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D3C4AF" w14:textId="2CD6E783" w:rsidR="00AE2169" w:rsidRPr="00682891" w:rsidRDefault="00AE02E9" w:rsidP="00AE2169">
      <w:pPr>
        <w:widowControl w:val="0"/>
        <w:tabs>
          <w:tab w:val="left" w:pos="1701"/>
          <w:tab w:val="right" w:pos="9923"/>
        </w:tabs>
        <w:overflowPunct/>
        <w:autoSpaceDE/>
        <w:autoSpaceDN/>
        <w:adjustRightInd/>
        <w:spacing w:before="120" w:after="0" w:line="240" w:lineRule="auto"/>
        <w:jc w:val="left"/>
        <w:textAlignment w:val="auto"/>
        <w:rPr>
          <w:rFonts w:ascii="Arial" w:eastAsia="DengXian" w:hAnsi="Arial"/>
          <w:b/>
          <w:sz w:val="24"/>
          <w:szCs w:val="24"/>
          <w:lang w:val="de-DE"/>
        </w:rPr>
      </w:pPr>
      <w:r w:rsidRPr="00682891">
        <w:rPr>
          <w:rFonts w:ascii="Arial" w:eastAsia="MS Mincho" w:hAnsi="Arial"/>
          <w:b/>
          <w:sz w:val="24"/>
          <w:szCs w:val="24"/>
          <w:lang w:val="de-DE" w:eastAsia="x-none"/>
        </w:rPr>
        <w:t>3GPP TSG RAN WG</w:t>
      </w:r>
      <w:r w:rsidR="00DA21D0">
        <w:rPr>
          <w:rFonts w:ascii="Arial" w:eastAsia="MS Mincho" w:hAnsi="Arial"/>
          <w:b/>
          <w:sz w:val="24"/>
          <w:szCs w:val="24"/>
          <w:lang w:val="de-DE" w:eastAsia="x-none"/>
        </w:rPr>
        <w:t>1</w:t>
      </w:r>
      <w:r w:rsidRPr="00682891">
        <w:rPr>
          <w:rFonts w:ascii="Arial" w:eastAsia="MS Mincho" w:hAnsi="Arial"/>
          <w:b/>
          <w:sz w:val="24"/>
          <w:szCs w:val="24"/>
          <w:lang w:val="de-DE" w:eastAsia="x-none"/>
        </w:rPr>
        <w:t xml:space="preserve"> #1</w:t>
      </w:r>
      <w:r w:rsidR="00DA21D0">
        <w:rPr>
          <w:rFonts w:ascii="Arial" w:eastAsia="MS Mincho" w:hAnsi="Arial"/>
          <w:b/>
          <w:sz w:val="24"/>
          <w:szCs w:val="24"/>
          <w:lang w:val="de-DE" w:eastAsia="x-none"/>
        </w:rPr>
        <w:t>18</w:t>
      </w:r>
      <w:r w:rsidR="00ED4CA4">
        <w:rPr>
          <w:rFonts w:ascii="Arial" w:eastAsia="DengXian" w:hAnsi="Arial" w:hint="eastAsia"/>
          <w:b/>
          <w:sz w:val="24"/>
          <w:szCs w:val="24"/>
          <w:lang w:val="de-DE"/>
        </w:rPr>
        <w:t>bis</w:t>
      </w:r>
      <w:r w:rsidR="00AE2169" w:rsidRPr="00682891">
        <w:rPr>
          <w:rFonts w:ascii="Arial" w:eastAsia="MS Mincho" w:hAnsi="Arial"/>
          <w:b/>
          <w:sz w:val="24"/>
          <w:szCs w:val="24"/>
          <w:lang w:val="de-DE" w:eastAsia="x-none"/>
        </w:rPr>
        <w:tab/>
      </w:r>
      <w:r w:rsidR="00BC4A7D" w:rsidRPr="00BC4A7D">
        <w:rPr>
          <w:rFonts w:ascii="Arial" w:eastAsia="DengXian" w:hAnsi="Arial"/>
          <w:b/>
          <w:sz w:val="24"/>
          <w:szCs w:val="24"/>
          <w:lang w:val="de-DE"/>
        </w:rPr>
        <w:t>R1-2409004</w:t>
      </w:r>
    </w:p>
    <w:p w14:paraId="752D3940" w14:textId="6401ACA9" w:rsidR="00423788" w:rsidRPr="009760B7" w:rsidRDefault="00ED4CA4" w:rsidP="00423788">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Cs/>
          <w:sz w:val="24"/>
          <w:szCs w:val="24"/>
          <w:lang w:eastAsia="x-none"/>
        </w:rPr>
      </w:pPr>
      <w:r>
        <w:rPr>
          <w:rFonts w:ascii="Arial" w:eastAsia="DengXian" w:hAnsi="Arial" w:hint="eastAsia"/>
          <w:b/>
          <w:sz w:val="24"/>
          <w:szCs w:val="24"/>
          <w:lang w:val="de-DE"/>
        </w:rPr>
        <w:t>Hefei</w:t>
      </w:r>
      <w:r w:rsidR="00D51686" w:rsidRPr="00D51686">
        <w:rPr>
          <w:rFonts w:ascii="Arial" w:eastAsia="MS Mincho" w:hAnsi="Arial"/>
          <w:b/>
          <w:sz w:val="24"/>
          <w:szCs w:val="24"/>
          <w:lang w:val="de-DE" w:eastAsia="x-none"/>
        </w:rPr>
        <w:t xml:space="preserve">, </w:t>
      </w:r>
      <w:r>
        <w:rPr>
          <w:rFonts w:ascii="Arial" w:eastAsia="DengXian" w:hAnsi="Arial" w:hint="eastAsia"/>
          <w:b/>
          <w:sz w:val="24"/>
          <w:szCs w:val="24"/>
          <w:lang w:val="de-DE"/>
        </w:rPr>
        <w:t>China</w:t>
      </w:r>
      <w:r w:rsidR="00D51686" w:rsidRPr="00D51686">
        <w:rPr>
          <w:rFonts w:ascii="Arial" w:eastAsia="MS Mincho" w:hAnsi="Arial"/>
          <w:b/>
          <w:sz w:val="24"/>
          <w:szCs w:val="24"/>
          <w:lang w:val="de-DE" w:eastAsia="x-none"/>
        </w:rPr>
        <w:t xml:space="preserve">, </w:t>
      </w:r>
      <w:r>
        <w:rPr>
          <w:rFonts w:ascii="Arial" w:eastAsia="DengXian" w:hAnsi="Arial" w:hint="eastAsia"/>
          <w:b/>
          <w:sz w:val="24"/>
          <w:szCs w:val="24"/>
          <w:lang w:val="de-DE"/>
        </w:rPr>
        <w:t>October</w:t>
      </w:r>
      <w:r w:rsidR="00D51686" w:rsidRPr="00D51686">
        <w:rPr>
          <w:rFonts w:ascii="Arial" w:eastAsia="MS Mincho" w:hAnsi="Arial"/>
          <w:b/>
          <w:sz w:val="24"/>
          <w:szCs w:val="24"/>
          <w:lang w:val="de-DE" w:eastAsia="x-none"/>
        </w:rPr>
        <w:t xml:space="preserve"> 1</w:t>
      </w:r>
      <w:r>
        <w:rPr>
          <w:rFonts w:ascii="Arial" w:eastAsia="DengXian" w:hAnsi="Arial" w:hint="eastAsia"/>
          <w:b/>
          <w:sz w:val="24"/>
          <w:szCs w:val="24"/>
          <w:lang w:val="de-DE"/>
        </w:rPr>
        <w:t>4</w:t>
      </w:r>
      <w:r w:rsidR="00D51686" w:rsidRPr="00D51686">
        <w:rPr>
          <w:rFonts w:ascii="Arial" w:eastAsia="MS Mincho" w:hAnsi="Arial"/>
          <w:b/>
          <w:sz w:val="24"/>
          <w:szCs w:val="24"/>
          <w:lang w:val="de-DE" w:eastAsia="x-none"/>
        </w:rPr>
        <w:t xml:space="preserve"> – </w:t>
      </w:r>
      <w:r>
        <w:rPr>
          <w:rFonts w:ascii="Arial" w:eastAsia="DengXian" w:hAnsi="Arial" w:hint="eastAsia"/>
          <w:b/>
          <w:sz w:val="24"/>
          <w:szCs w:val="24"/>
          <w:lang w:val="de-DE"/>
        </w:rPr>
        <w:t>18</w:t>
      </w:r>
      <w:r w:rsidR="00423788" w:rsidRPr="00D87A89">
        <w:rPr>
          <w:rFonts w:ascii="Arial" w:eastAsia="MS Mincho" w:hAnsi="Arial"/>
          <w:b/>
          <w:sz w:val="24"/>
          <w:szCs w:val="24"/>
          <w:lang w:val="de-DE" w:eastAsia="x-none"/>
        </w:rPr>
        <w:t>, 2024</w:t>
      </w:r>
      <w:r w:rsidR="009760B7">
        <w:rPr>
          <w:rFonts w:ascii="Arial" w:eastAsia="MS Mincho" w:hAnsi="Arial"/>
          <w:b/>
          <w:sz w:val="24"/>
          <w:szCs w:val="24"/>
          <w:lang w:val="de-DE" w:eastAsia="x-none"/>
        </w:rPr>
        <w:tab/>
      </w:r>
      <w:r w:rsidR="009760B7" w:rsidRPr="009760B7">
        <w:rPr>
          <w:rFonts w:ascii="Arial" w:eastAsia="MS Mincho" w:hAnsi="Arial"/>
          <w:bCs/>
          <w:sz w:val="18"/>
          <w:szCs w:val="18"/>
          <w:lang w:val="de-DE" w:eastAsia="x-none"/>
        </w:rPr>
        <w:t>(revised from R1-2408945)</w:t>
      </w:r>
    </w:p>
    <w:p w14:paraId="62FA379F" w14:textId="77777777" w:rsidR="004B1D85" w:rsidRPr="004B1D85" w:rsidRDefault="004B1D85" w:rsidP="004B1D85">
      <w:pPr>
        <w:tabs>
          <w:tab w:val="center" w:pos="4536"/>
          <w:tab w:val="right" w:pos="9072"/>
        </w:tabs>
        <w:overflowPunct/>
        <w:autoSpaceDE/>
        <w:autoSpaceDN/>
        <w:adjustRightInd/>
        <w:spacing w:after="0" w:line="240" w:lineRule="auto"/>
        <w:textAlignment w:val="auto"/>
        <w:rPr>
          <w:rFonts w:ascii="Arial" w:hAnsi="Arial"/>
          <w:b/>
          <w:i/>
          <w:sz w:val="24"/>
          <w:szCs w:val="24"/>
        </w:rPr>
      </w:pPr>
      <w:r w:rsidRPr="004B1D85">
        <w:rPr>
          <w:rFonts w:ascii="Arial" w:hAnsi="Arial" w:cs="Arial" w:hint="eastAsia"/>
          <w:b/>
          <w:sz w:val="24"/>
          <w:szCs w:val="24"/>
        </w:rPr>
        <w:tab/>
      </w:r>
      <w:r w:rsidRPr="004B1D85">
        <w:rPr>
          <w:rFonts w:ascii="Arial" w:hAnsi="Arial" w:cs="Arial" w:hint="eastAsia"/>
          <w:b/>
          <w:sz w:val="24"/>
          <w:szCs w:val="24"/>
        </w:rPr>
        <w:tab/>
      </w:r>
    </w:p>
    <w:p w14:paraId="3434B3D7" w14:textId="2F534890" w:rsidR="004B1D85" w:rsidRPr="00F37C5D" w:rsidRDefault="004B1D85" w:rsidP="004B1D85">
      <w:pPr>
        <w:tabs>
          <w:tab w:val="left" w:pos="1800"/>
          <w:tab w:val="right" w:pos="9072"/>
        </w:tabs>
        <w:overflowPunct/>
        <w:autoSpaceDE/>
        <w:autoSpaceDN/>
        <w:adjustRightInd/>
        <w:spacing w:after="0" w:line="240" w:lineRule="auto"/>
        <w:ind w:left="1800" w:hanging="1800"/>
        <w:textAlignment w:val="auto"/>
        <w:rPr>
          <w:rFonts w:ascii="Arial" w:eastAsia="MS Mincho" w:hAnsi="Arial" w:cs="Arial"/>
          <w:b/>
          <w:sz w:val="24"/>
          <w:szCs w:val="24"/>
          <w:lang w:val="en-US" w:eastAsia="en-US"/>
        </w:rPr>
      </w:pPr>
      <w:r w:rsidRPr="004B1D85">
        <w:rPr>
          <w:rFonts w:ascii="Arial" w:eastAsia="MS Mincho" w:hAnsi="Arial" w:cs="Arial"/>
          <w:b/>
          <w:sz w:val="24"/>
          <w:szCs w:val="24"/>
          <w:lang w:val="en-US" w:eastAsia="en-US"/>
        </w:rPr>
        <w:t>Source:</w:t>
      </w:r>
      <w:r w:rsidRPr="004B1D85">
        <w:rPr>
          <w:rFonts w:ascii="Arial" w:eastAsia="MS Mincho" w:hAnsi="Arial" w:cs="Arial"/>
          <w:b/>
          <w:sz w:val="24"/>
          <w:szCs w:val="24"/>
          <w:lang w:val="en-US" w:eastAsia="en-US"/>
        </w:rPr>
        <w:tab/>
      </w:r>
      <w:r w:rsidR="00A87E6E">
        <w:rPr>
          <w:rFonts w:ascii="Arial" w:eastAsia="MS Mincho" w:hAnsi="Arial" w:cs="Arial"/>
          <w:b/>
          <w:sz w:val="24"/>
          <w:szCs w:val="24"/>
          <w:lang w:val="en-US" w:eastAsia="en-US"/>
        </w:rPr>
        <w:t>Inmarsat, Viasat</w:t>
      </w:r>
      <w:r w:rsidR="00E63072">
        <w:rPr>
          <w:rFonts w:ascii="Arial" w:eastAsia="MS Mincho" w:hAnsi="Arial" w:cs="Arial"/>
          <w:b/>
          <w:sz w:val="24"/>
          <w:szCs w:val="24"/>
          <w:lang w:val="en-US" w:eastAsia="en-US"/>
        </w:rPr>
        <w:t xml:space="preserve"> </w:t>
      </w:r>
    </w:p>
    <w:p w14:paraId="64E41A37" w14:textId="0B95BF18" w:rsidR="004B1D85" w:rsidRDefault="004B1D85" w:rsidP="00F37C5D">
      <w:pPr>
        <w:tabs>
          <w:tab w:val="left" w:pos="1800"/>
          <w:tab w:val="right" w:pos="9072"/>
        </w:tabs>
        <w:overflowPunct/>
        <w:autoSpaceDE/>
        <w:autoSpaceDN/>
        <w:adjustRightInd/>
        <w:spacing w:after="0" w:line="240" w:lineRule="auto"/>
        <w:ind w:left="1800" w:hanging="1800"/>
        <w:textAlignment w:val="auto"/>
        <w:rPr>
          <w:rFonts w:ascii="Arial" w:eastAsia="DengXian" w:hAnsi="Arial" w:cs="Arial"/>
          <w:b/>
          <w:sz w:val="24"/>
          <w:szCs w:val="24"/>
          <w:lang w:val="en-US"/>
        </w:rPr>
      </w:pPr>
      <w:r w:rsidRPr="004B1D85">
        <w:rPr>
          <w:rFonts w:ascii="Arial" w:eastAsia="MS Mincho" w:hAnsi="Arial" w:cs="Arial"/>
          <w:b/>
          <w:sz w:val="24"/>
          <w:szCs w:val="24"/>
          <w:lang w:val="en-US" w:eastAsia="en-US"/>
        </w:rPr>
        <w:t>Title:</w:t>
      </w:r>
      <w:bookmarkStart w:id="0" w:name="Title"/>
      <w:bookmarkEnd w:id="0"/>
      <w:r w:rsidRPr="004B1D85">
        <w:rPr>
          <w:rFonts w:ascii="Arial" w:eastAsia="MS Mincho" w:hAnsi="Arial" w:cs="Arial"/>
          <w:b/>
          <w:sz w:val="24"/>
          <w:szCs w:val="24"/>
          <w:lang w:val="en-US" w:eastAsia="en-US"/>
        </w:rPr>
        <w:tab/>
      </w:r>
      <w:r w:rsidR="00DA21D0" w:rsidRPr="00DA21D0">
        <w:rPr>
          <w:rFonts w:ascii="Arial" w:eastAsia="DengXian" w:hAnsi="Arial" w:cs="Arial"/>
          <w:b/>
          <w:sz w:val="24"/>
          <w:szCs w:val="24"/>
          <w:lang w:val="en-US"/>
        </w:rPr>
        <w:t>Operator views on DL Coverage Enhancements for NR NTN</w:t>
      </w:r>
    </w:p>
    <w:p w14:paraId="1DCEAB64" w14:textId="12A290B9" w:rsidR="004B1D85" w:rsidRPr="004B1D85" w:rsidRDefault="004B1D85" w:rsidP="004B1D85">
      <w:pPr>
        <w:tabs>
          <w:tab w:val="left" w:pos="1800"/>
          <w:tab w:val="center" w:pos="4536"/>
          <w:tab w:val="right" w:pos="9072"/>
        </w:tabs>
        <w:overflowPunct/>
        <w:autoSpaceDE/>
        <w:autoSpaceDN/>
        <w:adjustRightInd/>
        <w:spacing w:after="0" w:line="240" w:lineRule="auto"/>
        <w:textAlignment w:val="auto"/>
        <w:rPr>
          <w:rFonts w:ascii="Arial" w:hAnsi="Arial" w:cs="Arial"/>
          <w:b/>
          <w:sz w:val="24"/>
          <w:szCs w:val="24"/>
          <w:lang w:val="en-US"/>
        </w:rPr>
      </w:pPr>
      <w:r w:rsidRPr="004B1D85">
        <w:rPr>
          <w:rFonts w:ascii="Arial" w:eastAsia="MS Mincho" w:hAnsi="Arial" w:cs="Arial"/>
          <w:b/>
          <w:sz w:val="24"/>
          <w:szCs w:val="24"/>
          <w:lang w:val="en-US" w:eastAsia="en-US"/>
        </w:rPr>
        <w:t>Agenda Item:</w:t>
      </w:r>
      <w:bookmarkStart w:id="1" w:name="Source"/>
      <w:bookmarkEnd w:id="1"/>
      <w:r w:rsidRPr="004B1D85">
        <w:rPr>
          <w:rFonts w:ascii="Arial" w:eastAsia="MS Mincho" w:hAnsi="Arial" w:cs="Arial"/>
          <w:b/>
          <w:sz w:val="24"/>
          <w:szCs w:val="24"/>
          <w:lang w:val="en-US" w:eastAsia="en-US"/>
        </w:rPr>
        <w:tab/>
      </w:r>
      <w:r w:rsidR="00DA21D0">
        <w:rPr>
          <w:rFonts w:ascii="Arial" w:hAnsi="Arial" w:cs="Arial"/>
          <w:b/>
          <w:sz w:val="24"/>
          <w:szCs w:val="24"/>
          <w:lang w:val="en-US"/>
        </w:rPr>
        <w:t>9.11.1</w:t>
      </w:r>
    </w:p>
    <w:p w14:paraId="1C91D507" w14:textId="6115E4C3" w:rsidR="004B1D85" w:rsidRPr="004B1D85" w:rsidRDefault="004B1D85" w:rsidP="004B1D85">
      <w:pPr>
        <w:tabs>
          <w:tab w:val="left" w:pos="1800"/>
          <w:tab w:val="center" w:pos="4536"/>
          <w:tab w:val="right" w:pos="9072"/>
        </w:tabs>
        <w:overflowPunct/>
        <w:autoSpaceDE/>
        <w:autoSpaceDN/>
        <w:adjustRightInd/>
        <w:spacing w:after="0" w:line="240" w:lineRule="auto"/>
        <w:textAlignment w:val="auto"/>
        <w:rPr>
          <w:rFonts w:ascii="Arial" w:hAnsi="Arial"/>
          <w:b/>
          <w:sz w:val="24"/>
          <w:szCs w:val="24"/>
          <w:lang w:val="en-US"/>
        </w:rPr>
      </w:pPr>
      <w:r w:rsidRPr="004B1D85">
        <w:rPr>
          <w:rFonts w:ascii="Arial" w:eastAsia="MS Mincho" w:hAnsi="Arial" w:cs="Arial"/>
          <w:b/>
          <w:sz w:val="24"/>
          <w:szCs w:val="24"/>
          <w:lang w:val="en-US" w:eastAsia="en-US"/>
        </w:rPr>
        <w:t>Document for:</w:t>
      </w:r>
      <w:r w:rsidRPr="004B1D85">
        <w:rPr>
          <w:rFonts w:ascii="Arial" w:eastAsia="MS Mincho" w:hAnsi="Arial" w:cs="Arial"/>
          <w:b/>
          <w:sz w:val="24"/>
          <w:szCs w:val="24"/>
          <w:lang w:val="en-US" w:eastAsia="en-US"/>
        </w:rPr>
        <w:tab/>
      </w:r>
      <w:bookmarkStart w:id="2" w:name="DocumentFor"/>
      <w:bookmarkEnd w:id="2"/>
      <w:r w:rsidR="002471DF" w:rsidRPr="002471DF">
        <w:rPr>
          <w:rFonts w:ascii="Arial" w:eastAsia="MS Mincho" w:hAnsi="Arial" w:cs="Arial"/>
          <w:b/>
          <w:sz w:val="24"/>
          <w:szCs w:val="24"/>
          <w:lang w:val="en-US" w:eastAsia="en-US"/>
        </w:rPr>
        <w:t>Discussion and Decision</w:t>
      </w:r>
    </w:p>
    <w:p w14:paraId="21A61BC7" w14:textId="5E04560D" w:rsidR="00703220" w:rsidRPr="001109BD" w:rsidRDefault="00703220" w:rsidP="00703220">
      <w:pPr>
        <w:pStyle w:val="Heading1"/>
      </w:pPr>
      <w:bookmarkStart w:id="3" w:name="_Ref165266342"/>
      <w:r w:rsidRPr="001109BD">
        <w:t>Introduction</w:t>
      </w:r>
      <w:bookmarkEnd w:id="3"/>
    </w:p>
    <w:p w14:paraId="3184C277" w14:textId="7D2EBB7B" w:rsidR="00474682" w:rsidRDefault="00CA6FE1" w:rsidP="00B9594F">
      <w:r>
        <w:rPr>
          <w:rFonts w:eastAsia="Malgun Gothic"/>
          <w:sz w:val="20"/>
          <w:lang w:eastAsia="x-none"/>
        </w:rPr>
        <w:t xml:space="preserve">The following </w:t>
      </w:r>
      <w:r w:rsidR="009C2176">
        <w:rPr>
          <w:rFonts w:eastAsia="Malgun Gothic"/>
          <w:sz w:val="20"/>
          <w:lang w:eastAsia="x-none"/>
        </w:rPr>
        <w:t xml:space="preserve">Observations </w:t>
      </w:r>
      <w:r w:rsidR="005D586B">
        <w:rPr>
          <w:rFonts w:eastAsia="Malgun Gothic"/>
          <w:sz w:val="20"/>
          <w:lang w:eastAsia="x-none"/>
        </w:rPr>
        <w:t>and A</w:t>
      </w:r>
      <w:r>
        <w:rPr>
          <w:rFonts w:eastAsia="Malgun Gothic"/>
          <w:sz w:val="20"/>
          <w:lang w:eastAsia="x-none"/>
        </w:rPr>
        <w:t>greements have been</w:t>
      </w:r>
      <w:r w:rsidR="005D586B">
        <w:rPr>
          <w:rFonts w:eastAsia="Malgun Gothic"/>
          <w:sz w:val="20"/>
          <w:lang w:eastAsia="x-none"/>
        </w:rPr>
        <w:t xml:space="preserve"> captured</w:t>
      </w:r>
      <w:r>
        <w:rPr>
          <w:rFonts w:eastAsia="Malgun Gothic"/>
          <w:sz w:val="20"/>
          <w:lang w:eastAsia="x-none"/>
        </w:rPr>
        <w:t xml:space="preserve"> in Maastricht during RAN#11</w:t>
      </w:r>
      <w:r w:rsidR="00474682">
        <w:rPr>
          <w:rFonts w:eastAsia="Malgun Gothic"/>
          <w:sz w:val="20"/>
          <w:lang w:eastAsia="x-none"/>
        </w:rPr>
        <w:t>8</w:t>
      </w:r>
      <w:r w:rsidR="00B00D11">
        <w:rPr>
          <w:rFonts w:eastAsia="Malgun Gothic"/>
          <w:sz w:val="20"/>
          <w:lang w:eastAsia="x-none"/>
        </w:rPr>
        <w:t xml:space="preserve"> [1]</w:t>
      </w:r>
      <w:r w:rsidR="00474682">
        <w:t>:</w:t>
      </w:r>
      <w:r w:rsidR="00474682">
        <w:rPr>
          <w:noProof/>
        </w:rPr>
        <mc:AlternateContent>
          <mc:Choice Requires="wps">
            <w:drawing>
              <wp:anchor distT="45720" distB="45720" distL="114300" distR="114300" simplePos="0" relativeHeight="251659264" behindDoc="0" locked="0" layoutInCell="1" allowOverlap="1" wp14:anchorId="44AF946D" wp14:editId="036C2EAA">
                <wp:simplePos x="0" y="0"/>
                <wp:positionH relativeFrom="margin">
                  <wp:align>right</wp:align>
                </wp:positionH>
                <wp:positionV relativeFrom="paragraph">
                  <wp:posOffset>454660</wp:posOffset>
                </wp:positionV>
                <wp:extent cx="6100445" cy="1404620"/>
                <wp:effectExtent l="0" t="0" r="14605" b="2857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876" cy="1404620"/>
                        </a:xfrm>
                        <a:prstGeom prst="rect">
                          <a:avLst/>
                        </a:prstGeom>
                        <a:solidFill>
                          <a:srgbClr val="FFFFFF"/>
                        </a:solidFill>
                        <a:ln w="9525">
                          <a:solidFill>
                            <a:srgbClr val="000000"/>
                          </a:solidFill>
                          <a:miter lim="800000"/>
                          <a:headEnd/>
                          <a:tailEnd/>
                        </a:ln>
                      </wps:spPr>
                      <wps:txbx>
                        <w:txbxContent>
                          <w:p w14:paraId="6CAB6B3A" w14:textId="77777777" w:rsidR="005D586B" w:rsidRPr="00B8013A" w:rsidRDefault="005D586B" w:rsidP="005D586B">
                            <w:pPr>
                              <w:rPr>
                                <w:b/>
                              </w:rPr>
                            </w:pPr>
                            <w:r w:rsidRPr="00B8013A">
                              <w:rPr>
                                <w:b/>
                              </w:rPr>
                              <w:t>Observation</w:t>
                            </w:r>
                          </w:p>
                          <w:p w14:paraId="073D7C58" w14:textId="77777777" w:rsidR="005D586B" w:rsidRPr="00B8013A" w:rsidRDefault="005D586B" w:rsidP="005D586B">
                            <w:r w:rsidRPr="00B8013A">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14:paraId="5CD80193" w14:textId="77777777" w:rsidR="005D586B" w:rsidRPr="00B8013A" w:rsidRDefault="005D586B" w:rsidP="005D586B">
                            <w:pPr>
                              <w:pStyle w:val="ListParagraph"/>
                              <w:widowControl/>
                              <w:numPr>
                                <w:ilvl w:val="0"/>
                                <w:numId w:val="17"/>
                              </w:numPr>
                              <w:suppressAutoHyphens/>
                              <w:ind w:firstLineChars="0"/>
                              <w:jc w:val="left"/>
                              <w:rPr>
                                <w:rFonts w:ascii="Times New Roman" w:hAnsi="Times New Roman"/>
                                <w:szCs w:val="20"/>
                              </w:rPr>
                            </w:pPr>
                            <w:r w:rsidRPr="00B8013A">
                              <w:rPr>
                                <w:rFonts w:ascii="Times New Roman" w:hAnsi="Times New Roman"/>
                                <w:szCs w:val="20"/>
                              </w:rPr>
                              <w:t>With Set 1-1 FR1 and Set 1-3 FR1, the common messages (SSB, SIB1) overhead is around 40% assuming 5 MHz BW when SSB/SIB1 periodicity of 20ms is in use, this overhead ratio could be reduced to less than 14% when 160ms SSB/SIB1 periodicity is used.</w:t>
                            </w:r>
                          </w:p>
                          <w:p w14:paraId="65C15AC9" w14:textId="77777777" w:rsidR="005D586B" w:rsidRPr="00B8013A" w:rsidRDefault="005D586B" w:rsidP="005D586B">
                            <w:pPr>
                              <w:pStyle w:val="ListParagraph"/>
                              <w:widowControl/>
                              <w:numPr>
                                <w:ilvl w:val="0"/>
                                <w:numId w:val="17"/>
                              </w:numPr>
                              <w:suppressAutoHyphens/>
                              <w:ind w:firstLineChars="0"/>
                              <w:jc w:val="left"/>
                              <w:rPr>
                                <w:rFonts w:ascii="Times New Roman" w:hAnsi="Times New Roman"/>
                                <w:szCs w:val="20"/>
                              </w:rPr>
                            </w:pPr>
                            <w:r w:rsidRPr="00B8013A">
                              <w:rPr>
                                <w:rFonts w:ascii="Times New Roman" w:hAnsi="Times New Roman"/>
                                <w:szCs w:val="20"/>
                              </w:rPr>
                              <w:t>With Set 1-2 FR1, the common message (SSB, SIB1) overhead is greater than 100% assuming 5 MHz BW when SSB/SIB1 periodicity of 20ms is in use, this overhead could be reduced to around 25.8% when 640ms SSB/SIB1 periodicity is used.</w:t>
                            </w:r>
                          </w:p>
                          <w:p w14:paraId="45C4D0EC" w14:textId="77777777" w:rsidR="005D586B" w:rsidRPr="00B8013A" w:rsidRDefault="005D586B" w:rsidP="005D586B">
                            <w:pPr>
                              <w:pStyle w:val="ListParagraph"/>
                              <w:widowControl/>
                              <w:numPr>
                                <w:ilvl w:val="0"/>
                                <w:numId w:val="17"/>
                              </w:numPr>
                              <w:suppressAutoHyphens/>
                              <w:ind w:firstLineChars="0"/>
                              <w:jc w:val="left"/>
                              <w:rPr>
                                <w:rFonts w:ascii="Times New Roman" w:hAnsi="Times New Roman"/>
                                <w:szCs w:val="20"/>
                              </w:rPr>
                            </w:pPr>
                            <w:r w:rsidRPr="00B8013A">
                              <w:rPr>
                                <w:rFonts w:ascii="Times New Roman" w:hAnsi="Times New Roman" w:hint="eastAsia"/>
                                <w:szCs w:val="20"/>
                              </w:rPr>
                              <w:t>N</w:t>
                            </w:r>
                            <w:r w:rsidRPr="00B8013A">
                              <w:rPr>
                                <w:rFonts w:ascii="Times New Roman" w:hAnsi="Times New Roman"/>
                                <w:szCs w:val="20"/>
                              </w:rPr>
                              <w:t>ote: the overhead of SIB19 was included in some of the results</w:t>
                            </w:r>
                          </w:p>
                          <w:p w14:paraId="246FB625" w14:textId="457B933B" w:rsidR="005D586B" w:rsidRDefault="005D586B" w:rsidP="00DF4539">
                            <w:pPr>
                              <w:pStyle w:val="ListParagraph"/>
                              <w:widowControl/>
                              <w:numPr>
                                <w:ilvl w:val="0"/>
                                <w:numId w:val="17"/>
                              </w:numPr>
                              <w:suppressAutoHyphens/>
                              <w:ind w:firstLineChars="0"/>
                              <w:jc w:val="left"/>
                              <w:rPr>
                                <w:rFonts w:ascii="Times New Roman" w:hAnsi="Times New Roman"/>
                                <w:szCs w:val="20"/>
                              </w:rPr>
                            </w:pPr>
                            <w:r w:rsidRPr="00B8013A">
                              <w:rPr>
                                <w:rFonts w:ascii="Times New Roman" w:hAnsi="Times New Roman" w:hint="eastAsia"/>
                                <w:szCs w:val="20"/>
                              </w:rPr>
                              <w:t>N</w:t>
                            </w:r>
                            <w:r w:rsidRPr="00B8013A">
                              <w:rPr>
                                <w:rFonts w:ascii="Times New Roman" w:hAnsi="Times New Roman"/>
                                <w:szCs w:val="20"/>
                              </w:rPr>
                              <w:t xml:space="preserve">ote: an observation when SSB/SIB1 periodicity is 320 </w:t>
                            </w:r>
                            <w:proofErr w:type="spellStart"/>
                            <w:r w:rsidRPr="00B8013A">
                              <w:rPr>
                                <w:rFonts w:ascii="Times New Roman" w:hAnsi="Times New Roman"/>
                                <w:szCs w:val="20"/>
                              </w:rPr>
                              <w:t>ms</w:t>
                            </w:r>
                            <w:proofErr w:type="spellEnd"/>
                            <w:r w:rsidRPr="00B8013A">
                              <w:rPr>
                                <w:rFonts w:ascii="Times New Roman" w:hAnsi="Times New Roman"/>
                                <w:szCs w:val="20"/>
                              </w:rPr>
                              <w:t xml:space="preserve"> will be discussed and added to the observation</w:t>
                            </w:r>
                          </w:p>
                          <w:p w14:paraId="1FE051B5" w14:textId="77777777" w:rsidR="005D586B" w:rsidRPr="005D586B" w:rsidRDefault="005D586B" w:rsidP="005D586B">
                            <w:pPr>
                              <w:suppressAutoHyphens/>
                              <w:jc w:val="left"/>
                            </w:pPr>
                          </w:p>
                          <w:p w14:paraId="6094B2FB" w14:textId="1F9EA6BF" w:rsidR="00DF4539" w:rsidRPr="00C4684C" w:rsidRDefault="00DF4539" w:rsidP="00DF4539">
                            <w:pPr>
                              <w:rPr>
                                <w:bCs/>
                                <w:lang w:val="en-US"/>
                              </w:rPr>
                            </w:pPr>
                            <w:r w:rsidRPr="00C4684C">
                              <w:rPr>
                                <w:bCs/>
                                <w:highlight w:val="green"/>
                                <w:lang w:val="en-US"/>
                              </w:rPr>
                              <w:t>Agreement</w:t>
                            </w:r>
                          </w:p>
                          <w:p w14:paraId="43A32658" w14:textId="77777777" w:rsidR="00DF4539" w:rsidRPr="00C4684C" w:rsidRDefault="00DF4539" w:rsidP="00DF4539">
                            <w:pPr>
                              <w:rPr>
                                <w:lang w:val="en-US"/>
                              </w:rPr>
                            </w:pPr>
                            <w:r w:rsidRPr="00C4684C">
                              <w:rPr>
                                <w:lang w:val="en-US"/>
                              </w:rPr>
                              <w:t>As part of the NTN DL coverage enhancements at both system level and link level, RAN1 to consider:</w:t>
                            </w:r>
                          </w:p>
                          <w:p w14:paraId="6502CBAB" w14:textId="77777777" w:rsidR="00DF4539" w:rsidRPr="00C4684C" w:rsidRDefault="00DF4539" w:rsidP="00DF4539">
                            <w:pPr>
                              <w:pStyle w:val="ListParagraph"/>
                              <w:widowControl/>
                              <w:numPr>
                                <w:ilvl w:val="0"/>
                                <w:numId w:val="14"/>
                              </w:numPr>
                              <w:suppressAutoHyphens/>
                              <w:ind w:firstLineChars="0"/>
                              <w:jc w:val="left"/>
                              <w:rPr>
                                <w:rFonts w:ascii="Times New Roman" w:hAnsi="Times New Roman"/>
                                <w:bCs/>
                                <w:szCs w:val="20"/>
                              </w:rPr>
                            </w:pPr>
                            <w:r w:rsidRPr="00C4684C">
                              <w:rPr>
                                <w:rFonts w:ascii="Times New Roman" w:hAnsi="Times New Roman"/>
                                <w:bCs/>
                                <w:szCs w:val="20"/>
                              </w:rPr>
                              <w:t xml:space="preserve">Extending the periodicity of the half frames with SS/PBCH blocks assumed by UE during initial access. </w:t>
                            </w:r>
                          </w:p>
                          <w:p w14:paraId="374C46D3" w14:textId="77777777" w:rsidR="00DF4539" w:rsidRPr="00C4684C" w:rsidRDefault="00DF4539" w:rsidP="00DF4539">
                            <w:pPr>
                              <w:pStyle w:val="ListParagraph"/>
                              <w:widowControl/>
                              <w:numPr>
                                <w:ilvl w:val="1"/>
                                <w:numId w:val="13"/>
                              </w:numPr>
                              <w:suppressAutoHyphens/>
                              <w:ind w:firstLineChars="0"/>
                              <w:jc w:val="left"/>
                              <w:rPr>
                                <w:rFonts w:ascii="Times New Roman" w:hAnsi="Times New Roman"/>
                                <w:szCs w:val="20"/>
                              </w:rPr>
                            </w:pPr>
                            <w:r w:rsidRPr="00C4684C">
                              <w:rPr>
                                <w:rFonts w:ascii="Times New Roman" w:hAnsi="Times New Roman"/>
                                <w:szCs w:val="20"/>
                              </w:rPr>
                              <w:t>Default value[s] with extended periodicity assumed by NTN UE for initial access can be:</w:t>
                            </w:r>
                          </w:p>
                          <w:p w14:paraId="0445CF1E" w14:textId="77777777" w:rsidR="00DF4539" w:rsidRPr="00C4684C" w:rsidRDefault="00DF4539" w:rsidP="00DF4539">
                            <w:pPr>
                              <w:pStyle w:val="ListParagraph"/>
                              <w:widowControl/>
                              <w:numPr>
                                <w:ilvl w:val="2"/>
                                <w:numId w:val="13"/>
                              </w:numPr>
                              <w:suppressAutoHyphens/>
                              <w:ind w:left="2160" w:firstLineChars="0" w:hanging="360"/>
                              <w:jc w:val="left"/>
                              <w:rPr>
                                <w:rFonts w:ascii="Times New Roman" w:hAnsi="Times New Roman"/>
                                <w:szCs w:val="20"/>
                              </w:rPr>
                            </w:pPr>
                            <w:r w:rsidRPr="00C4684C">
                              <w:rPr>
                                <w:rFonts w:ascii="Times New Roman" w:hAnsi="Times New Roman"/>
                                <w:szCs w:val="20"/>
                              </w:rPr>
                              <w:t xml:space="preserve">One [or more] values from the list {40ms, 80 </w:t>
                            </w:r>
                            <w:proofErr w:type="spellStart"/>
                            <w:r w:rsidRPr="00C4684C">
                              <w:rPr>
                                <w:rFonts w:ascii="Times New Roman" w:hAnsi="Times New Roman"/>
                                <w:szCs w:val="20"/>
                              </w:rPr>
                              <w:t>ms</w:t>
                            </w:r>
                            <w:proofErr w:type="spellEnd"/>
                            <w:r w:rsidRPr="00C4684C">
                              <w:rPr>
                                <w:rFonts w:ascii="Times New Roman" w:hAnsi="Times New Roman"/>
                                <w:szCs w:val="20"/>
                              </w:rPr>
                              <w:t xml:space="preserve">, 160 </w:t>
                            </w:r>
                            <w:proofErr w:type="spellStart"/>
                            <w:r w:rsidRPr="00C4684C">
                              <w:rPr>
                                <w:rFonts w:ascii="Times New Roman" w:hAnsi="Times New Roman"/>
                                <w:szCs w:val="20"/>
                              </w:rPr>
                              <w:t>ms</w:t>
                            </w:r>
                            <w:proofErr w:type="spellEnd"/>
                            <w:r w:rsidRPr="00C4684C">
                              <w:rPr>
                                <w:rFonts w:ascii="Times New Roman" w:hAnsi="Times New Roman"/>
                                <w:szCs w:val="20"/>
                              </w:rPr>
                              <w:t xml:space="preserve">, 320ms, 640ms} </w:t>
                            </w:r>
                          </w:p>
                          <w:p w14:paraId="052769CD" w14:textId="77777777" w:rsidR="00DF4539" w:rsidRPr="00C4684C" w:rsidRDefault="00DF4539" w:rsidP="00DF4539">
                            <w:pPr>
                              <w:pStyle w:val="ListParagraph"/>
                              <w:widowControl/>
                              <w:numPr>
                                <w:ilvl w:val="0"/>
                                <w:numId w:val="14"/>
                              </w:numPr>
                              <w:suppressAutoHyphens/>
                              <w:ind w:firstLineChars="0"/>
                              <w:jc w:val="left"/>
                              <w:rPr>
                                <w:rFonts w:ascii="Times New Roman" w:hAnsi="Times New Roman"/>
                                <w:bCs/>
                                <w:szCs w:val="20"/>
                              </w:rPr>
                            </w:pPr>
                            <w:r w:rsidRPr="00C4684C">
                              <w:rPr>
                                <w:rFonts w:ascii="Times New Roman" w:hAnsi="Times New Roman"/>
                                <w:bCs/>
                                <w:szCs w:val="20"/>
                              </w:rPr>
                              <w:t>Potential enhancements for transmitting the DL common channels using a wider beam footprint, while DL/UL dedicated channels (incl. PRACH) may be transmitted using a narrower beam footprint</w:t>
                            </w:r>
                          </w:p>
                          <w:p w14:paraId="54127DEA" w14:textId="77777777" w:rsidR="00DF4539" w:rsidRPr="00D55AF8" w:rsidRDefault="00DF4539" w:rsidP="00DF4539">
                            <w:pPr>
                              <w:pStyle w:val="ListParagraph"/>
                              <w:widowControl/>
                              <w:numPr>
                                <w:ilvl w:val="0"/>
                                <w:numId w:val="14"/>
                              </w:numPr>
                              <w:suppressAutoHyphens/>
                              <w:ind w:firstLineChars="0"/>
                              <w:jc w:val="left"/>
                              <w:rPr>
                                <w:rFonts w:ascii="Times New Roman" w:hAnsi="Times New Roman"/>
                                <w:bCs/>
                                <w:szCs w:val="20"/>
                              </w:rPr>
                            </w:pPr>
                            <w:r w:rsidRPr="00D55AF8">
                              <w:rPr>
                                <w:rFonts w:ascii="Times New Roman" w:hAnsi="Times New Roman"/>
                                <w:bCs/>
                                <w:szCs w:val="20"/>
                              </w:rPr>
                              <w:t>Link-level enhancements for the following channels:</w:t>
                            </w:r>
                          </w:p>
                          <w:p w14:paraId="64756CCC" w14:textId="77777777" w:rsidR="00DF4539" w:rsidRPr="00D55AF8" w:rsidRDefault="00DF4539" w:rsidP="00DF4539">
                            <w:pPr>
                              <w:numPr>
                                <w:ilvl w:val="0"/>
                                <w:numId w:val="12"/>
                              </w:numPr>
                              <w:suppressAutoHyphens/>
                              <w:overflowPunct/>
                              <w:autoSpaceDE/>
                              <w:autoSpaceDN/>
                              <w:adjustRightInd/>
                              <w:spacing w:after="0" w:line="240" w:lineRule="auto"/>
                              <w:jc w:val="left"/>
                              <w:textAlignment w:val="auto"/>
                              <w:rPr>
                                <w:bCs/>
                              </w:rPr>
                            </w:pPr>
                            <w:r w:rsidRPr="00D55AF8">
                              <w:rPr>
                                <w:bCs/>
                              </w:rPr>
                              <w:t xml:space="preserve">PDCCH </w:t>
                            </w:r>
                          </w:p>
                          <w:p w14:paraId="07DBB271" w14:textId="77777777" w:rsidR="00DF4539" w:rsidRPr="00D55AF8" w:rsidRDefault="00DF4539" w:rsidP="00DF4539">
                            <w:pPr>
                              <w:numPr>
                                <w:ilvl w:val="0"/>
                                <w:numId w:val="12"/>
                              </w:numPr>
                              <w:suppressAutoHyphens/>
                              <w:overflowPunct/>
                              <w:autoSpaceDE/>
                              <w:autoSpaceDN/>
                              <w:adjustRightInd/>
                              <w:spacing w:after="0" w:line="240" w:lineRule="auto"/>
                              <w:jc w:val="left"/>
                              <w:textAlignment w:val="auto"/>
                              <w:rPr>
                                <w:bCs/>
                              </w:rPr>
                            </w:pPr>
                            <w:r w:rsidRPr="00D55AF8">
                              <w:rPr>
                                <w:bCs/>
                              </w:rPr>
                              <w:t xml:space="preserve">PDSCH with </w:t>
                            </w:r>
                            <w:proofErr w:type="spellStart"/>
                            <w:r w:rsidRPr="00D55AF8">
                              <w:rPr>
                                <w:bCs/>
                              </w:rPr>
                              <w:t>Msg</w:t>
                            </w:r>
                            <w:proofErr w:type="spellEnd"/>
                            <w:r w:rsidRPr="00D55AF8">
                              <w:rPr>
                                <w:bCs/>
                              </w:rPr>
                              <w:t xml:space="preserve"> 4 </w:t>
                            </w:r>
                          </w:p>
                          <w:p w14:paraId="125954D9" w14:textId="77777777" w:rsidR="00DF4539" w:rsidRPr="00D55AF8" w:rsidRDefault="00DF4539" w:rsidP="00DF4539">
                            <w:pPr>
                              <w:numPr>
                                <w:ilvl w:val="0"/>
                                <w:numId w:val="12"/>
                              </w:numPr>
                              <w:suppressAutoHyphens/>
                              <w:overflowPunct/>
                              <w:autoSpaceDE/>
                              <w:autoSpaceDN/>
                              <w:adjustRightInd/>
                              <w:spacing w:after="0" w:line="240" w:lineRule="auto"/>
                              <w:jc w:val="left"/>
                              <w:textAlignment w:val="auto"/>
                              <w:rPr>
                                <w:bCs/>
                              </w:rPr>
                            </w:pPr>
                            <w:r w:rsidRPr="00D55AF8">
                              <w:rPr>
                                <w:bCs/>
                              </w:rPr>
                              <w:t>PDSCH with SIB1/SIB19.</w:t>
                            </w:r>
                          </w:p>
                          <w:p w14:paraId="0818BA5D" w14:textId="77777777" w:rsidR="00DF4539" w:rsidRPr="00D55AF8" w:rsidRDefault="00DF4539" w:rsidP="00DF4539">
                            <w:pPr>
                              <w:numPr>
                                <w:ilvl w:val="1"/>
                                <w:numId w:val="12"/>
                              </w:numPr>
                              <w:suppressAutoHyphens/>
                              <w:overflowPunct/>
                              <w:autoSpaceDE/>
                              <w:autoSpaceDN/>
                              <w:adjustRightInd/>
                              <w:spacing w:after="0" w:line="240" w:lineRule="auto"/>
                              <w:jc w:val="left"/>
                              <w:textAlignment w:val="auto"/>
                              <w:rPr>
                                <w:bCs/>
                              </w:rPr>
                            </w:pPr>
                            <w:r w:rsidRPr="00D55AF8">
                              <w:rPr>
                                <w:bCs/>
                              </w:rPr>
                              <w:t>Note: link-level enhancements for PDSCH with SIB1/SIB19 may be applicable to other SIBs, without additional specification impact.</w:t>
                            </w:r>
                          </w:p>
                          <w:p w14:paraId="5D067C5D" w14:textId="23504501" w:rsidR="00474682" w:rsidRDefault="00DF4539" w:rsidP="00474682">
                            <w:pPr>
                              <w:numPr>
                                <w:ilvl w:val="0"/>
                                <w:numId w:val="12"/>
                              </w:numPr>
                              <w:suppressAutoHyphens/>
                              <w:overflowPunct/>
                              <w:autoSpaceDE/>
                              <w:autoSpaceDN/>
                              <w:adjustRightInd/>
                              <w:spacing w:after="0" w:line="240" w:lineRule="auto"/>
                              <w:jc w:val="left"/>
                              <w:textAlignment w:val="auto"/>
                              <w:rPr>
                                <w:bCs/>
                              </w:rPr>
                            </w:pPr>
                            <w:r w:rsidRPr="00D55AF8">
                              <w:rPr>
                                <w:rFonts w:hint="eastAsia"/>
                                <w:bCs/>
                              </w:rPr>
                              <w:t>N</w:t>
                            </w:r>
                            <w:r w:rsidRPr="00D55AF8">
                              <w:rPr>
                                <w:bCs/>
                              </w:rPr>
                              <w:t>ote: the above does not imply that all the channels above will be enhanced, but all of them should be considered based on this agreement</w:t>
                            </w:r>
                          </w:p>
                          <w:p w14:paraId="51CDEBB4" w14:textId="77777777" w:rsidR="00DF4539" w:rsidRPr="00DF4539" w:rsidRDefault="00DF4539" w:rsidP="00DF4539">
                            <w:pPr>
                              <w:suppressAutoHyphens/>
                              <w:overflowPunct/>
                              <w:autoSpaceDE/>
                              <w:autoSpaceDN/>
                              <w:adjustRightInd/>
                              <w:spacing w:after="0" w:line="240" w:lineRule="auto"/>
                              <w:jc w:val="left"/>
                              <w:textAlignment w:val="auto"/>
                              <w:rPr>
                                <w:bCs/>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4AF946D" id="_x0000_t202" coordsize="21600,21600" o:spt="202" path="m,l,21600r21600,l21600,xe">
                <v:stroke joinstyle="miter"/>
                <v:path gradientshapeok="t" o:connecttype="rect"/>
              </v:shapetype>
              <v:shape id="Text Box 2" o:spid="_x0000_s1026" type="#_x0000_t202" style="position:absolute;left:0;text-align:left;margin-left:429.15pt;margin-top:35.8pt;width:480.3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">
                <v:textbox style="mso-fit-shape-to-text:t">
                  <w:txbxContent>
                    <w:p w14:paraId="6CAB6B3A" w14:textId="77777777" w:rsidR="005D586B" w:rsidRPr="00B8013A" w:rsidRDefault="005D586B" w:rsidP="005D586B">
                      <w:pPr>
                        <w:rPr>
                          <w:b/>
                        </w:rPr>
                      </w:pPr>
                      <w:r w:rsidRPr="00B8013A">
                        <w:rPr>
                          <w:b/>
                        </w:rPr>
                        <w:t>Observation</w:t>
                      </w:r>
                    </w:p>
                    <w:p w14:paraId="073D7C58" w14:textId="77777777" w:rsidR="005D586B" w:rsidRPr="00B8013A" w:rsidRDefault="005D586B" w:rsidP="005D586B">
                      <w:r w:rsidRPr="00B8013A">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14:paraId="5CD80193" w14:textId="77777777" w:rsidR="005D586B" w:rsidRPr="00B8013A" w:rsidRDefault="005D586B" w:rsidP="005D586B">
                      <w:pPr>
                        <w:pStyle w:val="ListParagraph"/>
                        <w:widowControl/>
                        <w:numPr>
                          <w:ilvl w:val="0"/>
                          <w:numId w:val="17"/>
                        </w:numPr>
                        <w:suppressAutoHyphens/>
                        <w:ind w:firstLineChars="0"/>
                        <w:jc w:val="left"/>
                        <w:rPr>
                          <w:rFonts w:ascii="Times New Roman" w:hAnsi="Times New Roman"/>
                          <w:szCs w:val="20"/>
                        </w:rPr>
                      </w:pPr>
                      <w:r w:rsidRPr="00B8013A">
                        <w:rPr>
                          <w:rFonts w:ascii="Times New Roman" w:hAnsi="Times New Roman"/>
                          <w:szCs w:val="20"/>
                        </w:rPr>
                        <w:t>With Set 1-1 FR1 and Set 1-3 FR1, the common messages (SSB, SIB1) overhead is around 40% assuming 5 MHz BW when SSB/SIB1 periodicity of 20ms is in use, this overhead ratio could be reduced to less than 14% when 160ms SSB/SIB1 periodicity is used.</w:t>
                      </w:r>
                    </w:p>
                    <w:p w14:paraId="65C15AC9" w14:textId="77777777" w:rsidR="005D586B" w:rsidRPr="00B8013A" w:rsidRDefault="005D586B" w:rsidP="005D586B">
                      <w:pPr>
                        <w:pStyle w:val="ListParagraph"/>
                        <w:widowControl/>
                        <w:numPr>
                          <w:ilvl w:val="0"/>
                          <w:numId w:val="17"/>
                        </w:numPr>
                        <w:suppressAutoHyphens/>
                        <w:ind w:firstLineChars="0"/>
                        <w:jc w:val="left"/>
                        <w:rPr>
                          <w:rFonts w:ascii="Times New Roman" w:hAnsi="Times New Roman"/>
                          <w:szCs w:val="20"/>
                        </w:rPr>
                      </w:pPr>
                      <w:r w:rsidRPr="00B8013A">
                        <w:rPr>
                          <w:rFonts w:ascii="Times New Roman" w:hAnsi="Times New Roman"/>
                          <w:szCs w:val="20"/>
                        </w:rPr>
                        <w:t>With Set 1-2 FR1, the common message (SSB, SIB1) overhead is greater than 100% assuming 5 MHz BW when SSB/SIB1 periodicity of 20ms is in use, this overhead could be reduced to around 25.8% when 640ms SSB/SIB1 periodicity is used.</w:t>
                      </w:r>
                    </w:p>
                    <w:p w14:paraId="45C4D0EC" w14:textId="77777777" w:rsidR="005D586B" w:rsidRPr="00B8013A" w:rsidRDefault="005D586B" w:rsidP="005D586B">
                      <w:pPr>
                        <w:pStyle w:val="ListParagraph"/>
                        <w:widowControl/>
                        <w:numPr>
                          <w:ilvl w:val="0"/>
                          <w:numId w:val="17"/>
                        </w:numPr>
                        <w:suppressAutoHyphens/>
                        <w:ind w:firstLineChars="0"/>
                        <w:jc w:val="left"/>
                        <w:rPr>
                          <w:rFonts w:ascii="Times New Roman" w:hAnsi="Times New Roman"/>
                          <w:szCs w:val="20"/>
                        </w:rPr>
                      </w:pPr>
                      <w:r w:rsidRPr="00B8013A">
                        <w:rPr>
                          <w:rFonts w:ascii="Times New Roman" w:hAnsi="Times New Roman" w:hint="eastAsia"/>
                          <w:szCs w:val="20"/>
                        </w:rPr>
                        <w:t>N</w:t>
                      </w:r>
                      <w:r w:rsidRPr="00B8013A">
                        <w:rPr>
                          <w:rFonts w:ascii="Times New Roman" w:hAnsi="Times New Roman"/>
                          <w:szCs w:val="20"/>
                        </w:rPr>
                        <w:t>ote: the overhead of SIB19 was included in some of the results</w:t>
                      </w:r>
                    </w:p>
                    <w:p w14:paraId="246FB625" w14:textId="457B933B" w:rsidR="005D586B" w:rsidRDefault="005D586B" w:rsidP="00DF4539">
                      <w:pPr>
                        <w:pStyle w:val="ListParagraph"/>
                        <w:widowControl/>
                        <w:numPr>
                          <w:ilvl w:val="0"/>
                          <w:numId w:val="17"/>
                        </w:numPr>
                        <w:suppressAutoHyphens/>
                        <w:ind w:firstLineChars="0"/>
                        <w:jc w:val="left"/>
                        <w:rPr>
                          <w:rFonts w:ascii="Times New Roman" w:hAnsi="Times New Roman"/>
                          <w:szCs w:val="20"/>
                        </w:rPr>
                      </w:pPr>
                      <w:r w:rsidRPr="00B8013A">
                        <w:rPr>
                          <w:rFonts w:ascii="Times New Roman" w:hAnsi="Times New Roman" w:hint="eastAsia"/>
                          <w:szCs w:val="20"/>
                        </w:rPr>
                        <w:t>N</w:t>
                      </w:r>
                      <w:r w:rsidRPr="00B8013A">
                        <w:rPr>
                          <w:rFonts w:ascii="Times New Roman" w:hAnsi="Times New Roman"/>
                          <w:szCs w:val="20"/>
                        </w:rPr>
                        <w:t xml:space="preserve">ote: an observation when SSB/SIB1 periodicity is 320 </w:t>
                      </w:r>
                      <w:proofErr w:type="spellStart"/>
                      <w:r w:rsidRPr="00B8013A">
                        <w:rPr>
                          <w:rFonts w:ascii="Times New Roman" w:hAnsi="Times New Roman"/>
                          <w:szCs w:val="20"/>
                        </w:rPr>
                        <w:t>ms</w:t>
                      </w:r>
                      <w:proofErr w:type="spellEnd"/>
                      <w:r w:rsidRPr="00B8013A">
                        <w:rPr>
                          <w:rFonts w:ascii="Times New Roman" w:hAnsi="Times New Roman"/>
                          <w:szCs w:val="20"/>
                        </w:rPr>
                        <w:t xml:space="preserve"> will be discussed and added to the observation</w:t>
                      </w:r>
                    </w:p>
                    <w:p w14:paraId="1FE051B5" w14:textId="77777777" w:rsidR="005D586B" w:rsidRPr="005D586B" w:rsidRDefault="005D586B" w:rsidP="005D586B">
                      <w:pPr>
                        <w:suppressAutoHyphens/>
                        <w:jc w:val="left"/>
                      </w:pPr>
                    </w:p>
                    <w:p w14:paraId="6094B2FB" w14:textId="1F9EA6BF" w:rsidR="00DF4539" w:rsidRPr="00C4684C" w:rsidRDefault="00DF4539" w:rsidP="00DF4539">
                      <w:pPr>
                        <w:rPr>
                          <w:bCs/>
                          <w:lang w:val="en-US"/>
                        </w:rPr>
                      </w:pPr>
                      <w:r w:rsidRPr="00C4684C">
                        <w:rPr>
                          <w:bCs/>
                          <w:highlight w:val="green"/>
                          <w:lang w:val="en-US"/>
                        </w:rPr>
                        <w:t>Agreement</w:t>
                      </w:r>
                    </w:p>
                    <w:p w14:paraId="43A32658" w14:textId="77777777" w:rsidR="00DF4539" w:rsidRPr="00C4684C" w:rsidRDefault="00DF4539" w:rsidP="00DF4539">
                      <w:pPr>
                        <w:rPr>
                          <w:lang w:val="en-US"/>
                        </w:rPr>
                      </w:pPr>
                      <w:r w:rsidRPr="00C4684C">
                        <w:rPr>
                          <w:lang w:val="en-US"/>
                        </w:rPr>
                        <w:t>As part of the NTN DL coverage enhancements at both system level and link level, RAN1 to consider:</w:t>
                      </w:r>
                    </w:p>
                    <w:p w14:paraId="6502CBAB" w14:textId="77777777" w:rsidR="00DF4539" w:rsidRPr="00C4684C" w:rsidRDefault="00DF4539" w:rsidP="00DF4539">
                      <w:pPr>
                        <w:pStyle w:val="ListParagraph"/>
                        <w:widowControl/>
                        <w:numPr>
                          <w:ilvl w:val="0"/>
                          <w:numId w:val="14"/>
                        </w:numPr>
                        <w:suppressAutoHyphens/>
                        <w:ind w:firstLineChars="0"/>
                        <w:jc w:val="left"/>
                        <w:rPr>
                          <w:rFonts w:ascii="Times New Roman" w:hAnsi="Times New Roman"/>
                          <w:bCs/>
                          <w:szCs w:val="20"/>
                        </w:rPr>
                      </w:pPr>
                      <w:r w:rsidRPr="00C4684C">
                        <w:rPr>
                          <w:rFonts w:ascii="Times New Roman" w:hAnsi="Times New Roman"/>
                          <w:bCs/>
                          <w:szCs w:val="20"/>
                        </w:rPr>
                        <w:t xml:space="preserve">Extending the periodicity of the half frames with SS/PBCH blocks assumed by UE during initial access. </w:t>
                      </w:r>
                    </w:p>
                    <w:p w14:paraId="374C46D3" w14:textId="77777777" w:rsidR="00DF4539" w:rsidRPr="00C4684C" w:rsidRDefault="00DF4539" w:rsidP="00DF4539">
                      <w:pPr>
                        <w:pStyle w:val="ListParagraph"/>
                        <w:widowControl/>
                        <w:numPr>
                          <w:ilvl w:val="1"/>
                          <w:numId w:val="13"/>
                        </w:numPr>
                        <w:suppressAutoHyphens/>
                        <w:ind w:firstLineChars="0"/>
                        <w:jc w:val="left"/>
                        <w:rPr>
                          <w:rFonts w:ascii="Times New Roman" w:hAnsi="Times New Roman"/>
                          <w:szCs w:val="20"/>
                        </w:rPr>
                      </w:pPr>
                      <w:r w:rsidRPr="00C4684C">
                        <w:rPr>
                          <w:rFonts w:ascii="Times New Roman" w:hAnsi="Times New Roman"/>
                          <w:szCs w:val="20"/>
                        </w:rPr>
                        <w:t>Default value[s] with extended periodicity assumed by NTN UE for initial access can be:</w:t>
                      </w:r>
                    </w:p>
                    <w:p w14:paraId="0445CF1E" w14:textId="77777777" w:rsidR="00DF4539" w:rsidRPr="00C4684C" w:rsidRDefault="00DF4539" w:rsidP="00DF4539">
                      <w:pPr>
                        <w:pStyle w:val="ListParagraph"/>
                        <w:widowControl/>
                        <w:numPr>
                          <w:ilvl w:val="2"/>
                          <w:numId w:val="13"/>
                        </w:numPr>
                        <w:suppressAutoHyphens/>
                        <w:ind w:left="2160" w:firstLineChars="0" w:hanging="360"/>
                        <w:jc w:val="left"/>
                        <w:rPr>
                          <w:rFonts w:ascii="Times New Roman" w:hAnsi="Times New Roman"/>
                          <w:szCs w:val="20"/>
                        </w:rPr>
                      </w:pPr>
                      <w:r w:rsidRPr="00C4684C">
                        <w:rPr>
                          <w:rFonts w:ascii="Times New Roman" w:hAnsi="Times New Roman"/>
                          <w:szCs w:val="20"/>
                        </w:rPr>
                        <w:t xml:space="preserve">One [or more] values from the list {40ms, 80 </w:t>
                      </w:r>
                      <w:proofErr w:type="spellStart"/>
                      <w:r w:rsidRPr="00C4684C">
                        <w:rPr>
                          <w:rFonts w:ascii="Times New Roman" w:hAnsi="Times New Roman"/>
                          <w:szCs w:val="20"/>
                        </w:rPr>
                        <w:t>ms</w:t>
                      </w:r>
                      <w:proofErr w:type="spellEnd"/>
                      <w:r w:rsidRPr="00C4684C">
                        <w:rPr>
                          <w:rFonts w:ascii="Times New Roman" w:hAnsi="Times New Roman"/>
                          <w:szCs w:val="20"/>
                        </w:rPr>
                        <w:t xml:space="preserve">, 160 </w:t>
                      </w:r>
                      <w:proofErr w:type="spellStart"/>
                      <w:r w:rsidRPr="00C4684C">
                        <w:rPr>
                          <w:rFonts w:ascii="Times New Roman" w:hAnsi="Times New Roman"/>
                          <w:szCs w:val="20"/>
                        </w:rPr>
                        <w:t>ms</w:t>
                      </w:r>
                      <w:proofErr w:type="spellEnd"/>
                      <w:r w:rsidRPr="00C4684C">
                        <w:rPr>
                          <w:rFonts w:ascii="Times New Roman" w:hAnsi="Times New Roman"/>
                          <w:szCs w:val="20"/>
                        </w:rPr>
                        <w:t xml:space="preserve">, 320ms, 640ms} </w:t>
                      </w:r>
                    </w:p>
                    <w:p w14:paraId="052769CD" w14:textId="77777777" w:rsidR="00DF4539" w:rsidRPr="00C4684C" w:rsidRDefault="00DF4539" w:rsidP="00DF4539">
                      <w:pPr>
                        <w:pStyle w:val="ListParagraph"/>
                        <w:widowControl/>
                        <w:numPr>
                          <w:ilvl w:val="0"/>
                          <w:numId w:val="14"/>
                        </w:numPr>
                        <w:suppressAutoHyphens/>
                        <w:ind w:firstLineChars="0"/>
                        <w:jc w:val="left"/>
                        <w:rPr>
                          <w:rFonts w:ascii="Times New Roman" w:hAnsi="Times New Roman"/>
                          <w:bCs/>
                          <w:szCs w:val="20"/>
                        </w:rPr>
                      </w:pPr>
                      <w:r w:rsidRPr="00C4684C">
                        <w:rPr>
                          <w:rFonts w:ascii="Times New Roman" w:hAnsi="Times New Roman"/>
                          <w:bCs/>
                          <w:szCs w:val="20"/>
                        </w:rPr>
                        <w:t>Potential enhancements for transmitting the DL common channels using a wider beam footprint, while DL/UL dedicated channels (incl. PRACH) may be transmitted using a narrower beam footprint</w:t>
                      </w:r>
                    </w:p>
                    <w:p w14:paraId="54127DEA" w14:textId="77777777" w:rsidR="00DF4539" w:rsidRPr="00D55AF8" w:rsidRDefault="00DF4539" w:rsidP="00DF4539">
                      <w:pPr>
                        <w:pStyle w:val="ListParagraph"/>
                        <w:widowControl/>
                        <w:numPr>
                          <w:ilvl w:val="0"/>
                          <w:numId w:val="14"/>
                        </w:numPr>
                        <w:suppressAutoHyphens/>
                        <w:ind w:firstLineChars="0"/>
                        <w:jc w:val="left"/>
                        <w:rPr>
                          <w:rFonts w:ascii="Times New Roman" w:hAnsi="Times New Roman"/>
                          <w:bCs/>
                          <w:szCs w:val="20"/>
                        </w:rPr>
                      </w:pPr>
                      <w:r w:rsidRPr="00D55AF8">
                        <w:rPr>
                          <w:rFonts w:ascii="Times New Roman" w:hAnsi="Times New Roman"/>
                          <w:bCs/>
                          <w:szCs w:val="20"/>
                        </w:rPr>
                        <w:t>Link-level enhancements for the following channels:</w:t>
                      </w:r>
                    </w:p>
                    <w:p w14:paraId="64756CCC" w14:textId="77777777" w:rsidR="00DF4539" w:rsidRPr="00D55AF8" w:rsidRDefault="00DF4539" w:rsidP="00DF4539">
                      <w:pPr>
                        <w:numPr>
                          <w:ilvl w:val="0"/>
                          <w:numId w:val="12"/>
                        </w:numPr>
                        <w:suppressAutoHyphens/>
                        <w:overflowPunct/>
                        <w:autoSpaceDE/>
                        <w:autoSpaceDN/>
                        <w:adjustRightInd/>
                        <w:spacing w:after="0" w:line="240" w:lineRule="auto"/>
                        <w:jc w:val="left"/>
                        <w:textAlignment w:val="auto"/>
                        <w:rPr>
                          <w:bCs/>
                        </w:rPr>
                      </w:pPr>
                      <w:r w:rsidRPr="00D55AF8">
                        <w:rPr>
                          <w:bCs/>
                        </w:rPr>
                        <w:t xml:space="preserve">PDCCH </w:t>
                      </w:r>
                    </w:p>
                    <w:p w14:paraId="07DBB271" w14:textId="77777777" w:rsidR="00DF4539" w:rsidRPr="00D55AF8" w:rsidRDefault="00DF4539" w:rsidP="00DF4539">
                      <w:pPr>
                        <w:numPr>
                          <w:ilvl w:val="0"/>
                          <w:numId w:val="12"/>
                        </w:numPr>
                        <w:suppressAutoHyphens/>
                        <w:overflowPunct/>
                        <w:autoSpaceDE/>
                        <w:autoSpaceDN/>
                        <w:adjustRightInd/>
                        <w:spacing w:after="0" w:line="240" w:lineRule="auto"/>
                        <w:jc w:val="left"/>
                        <w:textAlignment w:val="auto"/>
                        <w:rPr>
                          <w:bCs/>
                        </w:rPr>
                      </w:pPr>
                      <w:r w:rsidRPr="00D55AF8">
                        <w:rPr>
                          <w:bCs/>
                        </w:rPr>
                        <w:t xml:space="preserve">PDSCH with </w:t>
                      </w:r>
                      <w:proofErr w:type="spellStart"/>
                      <w:r w:rsidRPr="00D55AF8">
                        <w:rPr>
                          <w:bCs/>
                        </w:rPr>
                        <w:t>Msg</w:t>
                      </w:r>
                      <w:proofErr w:type="spellEnd"/>
                      <w:r w:rsidRPr="00D55AF8">
                        <w:rPr>
                          <w:bCs/>
                        </w:rPr>
                        <w:t xml:space="preserve"> 4 </w:t>
                      </w:r>
                    </w:p>
                    <w:p w14:paraId="125954D9" w14:textId="77777777" w:rsidR="00DF4539" w:rsidRPr="00D55AF8" w:rsidRDefault="00DF4539" w:rsidP="00DF4539">
                      <w:pPr>
                        <w:numPr>
                          <w:ilvl w:val="0"/>
                          <w:numId w:val="12"/>
                        </w:numPr>
                        <w:suppressAutoHyphens/>
                        <w:overflowPunct/>
                        <w:autoSpaceDE/>
                        <w:autoSpaceDN/>
                        <w:adjustRightInd/>
                        <w:spacing w:after="0" w:line="240" w:lineRule="auto"/>
                        <w:jc w:val="left"/>
                        <w:textAlignment w:val="auto"/>
                        <w:rPr>
                          <w:bCs/>
                        </w:rPr>
                      </w:pPr>
                      <w:r w:rsidRPr="00D55AF8">
                        <w:rPr>
                          <w:bCs/>
                        </w:rPr>
                        <w:t>PDSCH with SIB1/SIB19.</w:t>
                      </w:r>
                    </w:p>
                    <w:p w14:paraId="0818BA5D" w14:textId="77777777" w:rsidR="00DF4539" w:rsidRPr="00D55AF8" w:rsidRDefault="00DF4539" w:rsidP="00DF4539">
                      <w:pPr>
                        <w:numPr>
                          <w:ilvl w:val="1"/>
                          <w:numId w:val="12"/>
                        </w:numPr>
                        <w:suppressAutoHyphens/>
                        <w:overflowPunct/>
                        <w:autoSpaceDE/>
                        <w:autoSpaceDN/>
                        <w:adjustRightInd/>
                        <w:spacing w:after="0" w:line="240" w:lineRule="auto"/>
                        <w:jc w:val="left"/>
                        <w:textAlignment w:val="auto"/>
                        <w:rPr>
                          <w:bCs/>
                        </w:rPr>
                      </w:pPr>
                      <w:r w:rsidRPr="00D55AF8">
                        <w:rPr>
                          <w:bCs/>
                        </w:rPr>
                        <w:t>Note: link-level enhancements for PDSCH with SIB1/SIB19 may be applicable to other SIBs, without additional specification impact.</w:t>
                      </w:r>
                    </w:p>
                    <w:p w14:paraId="5D067C5D" w14:textId="23504501" w:rsidR="00474682" w:rsidRDefault="00DF4539" w:rsidP="00474682">
                      <w:pPr>
                        <w:numPr>
                          <w:ilvl w:val="0"/>
                          <w:numId w:val="12"/>
                        </w:numPr>
                        <w:suppressAutoHyphens/>
                        <w:overflowPunct/>
                        <w:autoSpaceDE/>
                        <w:autoSpaceDN/>
                        <w:adjustRightInd/>
                        <w:spacing w:after="0" w:line="240" w:lineRule="auto"/>
                        <w:jc w:val="left"/>
                        <w:textAlignment w:val="auto"/>
                        <w:rPr>
                          <w:bCs/>
                        </w:rPr>
                      </w:pPr>
                      <w:r w:rsidRPr="00D55AF8">
                        <w:rPr>
                          <w:rFonts w:hint="eastAsia"/>
                          <w:bCs/>
                        </w:rPr>
                        <w:t>N</w:t>
                      </w:r>
                      <w:r w:rsidRPr="00D55AF8">
                        <w:rPr>
                          <w:bCs/>
                        </w:rPr>
                        <w:t>ote: the above does not imply that all the channels above will be enhanced, but all of them should be considered based on this agreement</w:t>
                      </w:r>
                    </w:p>
                    <w:p w14:paraId="51CDEBB4" w14:textId="77777777" w:rsidR="00DF4539" w:rsidRPr="00DF4539" w:rsidRDefault="00DF4539" w:rsidP="00DF4539">
                      <w:pPr>
                        <w:suppressAutoHyphens/>
                        <w:overflowPunct/>
                        <w:autoSpaceDE/>
                        <w:autoSpaceDN/>
                        <w:adjustRightInd/>
                        <w:spacing w:after="0" w:line="240" w:lineRule="auto"/>
                        <w:jc w:val="left"/>
                        <w:textAlignment w:val="auto"/>
                        <w:rPr>
                          <w:bCs/>
                        </w:rPr>
                      </w:pPr>
                    </w:p>
                  </w:txbxContent>
                </v:textbox>
                <w10:wrap type="topAndBottom" anchorx="margin"/>
              </v:shape>
            </w:pict>
          </mc:Fallback>
        </mc:AlternateContent>
      </w:r>
    </w:p>
    <w:p w14:paraId="72D7B1A7" w14:textId="5F1BBF9D" w:rsidR="001F63B8" w:rsidRDefault="001F63B8" w:rsidP="00B9594F"/>
    <w:p w14:paraId="05452C9B" w14:textId="2364A1D2" w:rsidR="00474682" w:rsidRDefault="00474682" w:rsidP="00B9594F">
      <w:r>
        <w:lastRenderedPageBreak/>
        <w:t xml:space="preserve">This document presents some key considerations from an NTN operator’s perspective on DL Coverage Enhancements, and in particular on the system-level considerations, such as SSB periodicity relaxation and </w:t>
      </w:r>
      <w:r w:rsidR="00EA1849">
        <w:t>improved support for Multi-Tiered Beam operation.</w:t>
      </w:r>
    </w:p>
    <w:p w14:paraId="4489E3BB" w14:textId="77777777" w:rsidR="00474682" w:rsidRPr="00F54CCE" w:rsidRDefault="00474682" w:rsidP="00B9594F"/>
    <w:p w14:paraId="7649D07C" w14:textId="0EBF789F" w:rsidR="00043370" w:rsidRDefault="00703220" w:rsidP="007F6D42">
      <w:pPr>
        <w:pStyle w:val="Heading1"/>
      </w:pPr>
      <w:r>
        <w:rPr>
          <w:rFonts w:hint="eastAsia"/>
        </w:rPr>
        <w:t>Discussion</w:t>
      </w:r>
    </w:p>
    <w:p w14:paraId="6CDE9051" w14:textId="77777777" w:rsidR="00E438D5" w:rsidRDefault="00E438D5" w:rsidP="00E438D5">
      <w:pPr>
        <w:pStyle w:val="11"/>
        <w:rPr>
          <w:lang w:val="en-US"/>
        </w:rPr>
      </w:pPr>
      <w:r>
        <w:rPr>
          <w:lang w:val="en-US"/>
        </w:rPr>
        <w:t>Summary</w:t>
      </w:r>
    </w:p>
    <w:p w14:paraId="315359DB" w14:textId="77777777" w:rsidR="00E438D5" w:rsidRDefault="00E438D5" w:rsidP="00E438D5">
      <w:pPr>
        <w:rPr>
          <w:lang w:val="en-US"/>
        </w:rPr>
      </w:pPr>
      <w:r>
        <w:rPr>
          <w:lang w:val="en-US"/>
        </w:rPr>
        <w:t xml:space="preserve">This paper discusses </w:t>
      </w:r>
      <w:r>
        <w:t>enhancements targeted by DL Coverage Enhancements, in particular the System-level enhancements</w:t>
      </w:r>
      <w:r>
        <w:rPr>
          <w:lang w:val="en-US"/>
        </w:rPr>
        <w:t>, such as SSB Periodicity Relaxation and Multi-Tiered Beam operation.  Both those mechanisms can be of critical importance to an NR NTN system, especially in the initial phases of deployment.</w:t>
      </w:r>
    </w:p>
    <w:p w14:paraId="65AAE5B9" w14:textId="77777777" w:rsidR="00E438D5" w:rsidRDefault="00E438D5" w:rsidP="00E438D5">
      <w:pPr>
        <w:rPr>
          <w:lang w:val="en-US"/>
        </w:rPr>
      </w:pPr>
      <w:r>
        <w:rPr>
          <w:lang w:val="en-US"/>
        </w:rPr>
        <w:t>Both of these mechanisms are very important to satellite systems that are either power-limited (in terms of total payload power aka aggregate power/EIRP) or hardware-limited (physical limit in the number of beamformer ports), or both. However, it is also important to understand that these two mechanisms are not necessarily a replacement for each other, and may likely be both employed, for different purposes, as they have different advantage and applications.</w:t>
      </w:r>
    </w:p>
    <w:p w14:paraId="683BC8C4" w14:textId="77777777" w:rsidR="00E438D5" w:rsidRDefault="00E438D5" w:rsidP="00E438D5">
      <w:pPr>
        <w:rPr>
          <w:lang w:val="en-US"/>
        </w:rPr>
      </w:pPr>
      <w:r>
        <w:rPr>
          <w:lang w:val="en-US"/>
        </w:rPr>
        <w:t>These two mechanisms are also not mutually-exclusive, and can be combined by an NTN operator as part of their deployment planning, either to work around deployment constraints, or to minimize impact on user experience, including device battery drain, which can be critical in emergency situations.</w:t>
      </w:r>
    </w:p>
    <w:p w14:paraId="5891E9E2" w14:textId="77777777" w:rsidR="00E438D5" w:rsidRDefault="00E438D5" w:rsidP="00E438D5">
      <w:pPr>
        <w:rPr>
          <w:lang w:val="en-US"/>
        </w:rPr>
      </w:pPr>
      <w:r>
        <w:rPr>
          <w:lang w:val="en-US"/>
        </w:rPr>
        <w:t>Thus, we strongly urge to continue the work on specifying both SSB periodicity relaxation as well as enhancement to multi-tiered beams operation.</w:t>
      </w:r>
    </w:p>
    <w:p w14:paraId="70C66568" w14:textId="77777777" w:rsidR="00E438D5" w:rsidRPr="00222C20" w:rsidRDefault="00E438D5" w:rsidP="00E438D5">
      <w:pPr>
        <w:rPr>
          <w:b/>
          <w:bCs/>
        </w:rPr>
      </w:pPr>
      <w:r>
        <w:rPr>
          <w:b/>
          <w:bCs/>
        </w:rPr>
        <w:t xml:space="preserve">Proposal 1: Specify both SSB periodicity relaxation and Multi-Tiered Beam operation with Wide Beam for DL SSB and </w:t>
      </w:r>
      <w:r w:rsidRPr="00FE394D">
        <w:rPr>
          <w:b/>
          <w:bCs/>
        </w:rPr>
        <w:t>common channels</w:t>
      </w:r>
      <w:r>
        <w:rPr>
          <w:b/>
          <w:bCs/>
        </w:rPr>
        <w:t xml:space="preserve">, and Narrow Beams for UL channels (including and especially PRACH) and DL dedicated channels. </w:t>
      </w:r>
    </w:p>
    <w:p w14:paraId="4FC5A883" w14:textId="77777777" w:rsidR="00E438D5" w:rsidRPr="00E438D5" w:rsidRDefault="00E438D5" w:rsidP="00E438D5"/>
    <w:p w14:paraId="3A48CD89" w14:textId="0E5A7C78" w:rsidR="00BF0E3E" w:rsidRDefault="00A458E8" w:rsidP="00BC72CC">
      <w:pPr>
        <w:pStyle w:val="11"/>
      </w:pPr>
      <w:bookmarkStart w:id="4" w:name="_Hlk157674923"/>
      <w:r>
        <w:t>SSB Periodicity Relaxation</w:t>
      </w:r>
    </w:p>
    <w:p w14:paraId="05A45434" w14:textId="21E28480" w:rsidR="009044FD" w:rsidRDefault="00694FFF" w:rsidP="00BF0E3E">
      <w:r>
        <w:t>SSB periodicity relaxation is a</w:t>
      </w:r>
      <w:r w:rsidR="00C852A2">
        <w:t xml:space="preserve"> critical </w:t>
      </w:r>
      <w:r w:rsidR="00144A80">
        <w:t xml:space="preserve">enhancement in order to make sure NR NTN can be deployed </w:t>
      </w:r>
      <w:r w:rsidR="00E9172E">
        <w:t xml:space="preserve">with cost-effective space segment (that is by its nature, power and </w:t>
      </w:r>
      <w:r w:rsidR="006036A8">
        <w:t>hardware limited).</w:t>
      </w:r>
      <w:r w:rsidR="009B3EA4">
        <w:t xml:space="preserve">  </w:t>
      </w:r>
      <w:r w:rsidR="00B40E3E">
        <w:t xml:space="preserve">The benefits have been clearly </w:t>
      </w:r>
      <w:r w:rsidR="009B3EA4">
        <w:t>verified and understood by all companies</w:t>
      </w:r>
      <w:r w:rsidR="002A5D10">
        <w:t xml:space="preserve">, as it has been shown that the SSB and CORESET periodicity relaxation allows to cover all possible cell positions </w:t>
      </w:r>
      <w:r w:rsidR="00085548">
        <w:t xml:space="preserve">in the presence of </w:t>
      </w:r>
      <w:r w:rsidR="00801488">
        <w:t>space segment power and hardware limitations.</w:t>
      </w:r>
    </w:p>
    <w:p w14:paraId="066607DF" w14:textId="1D1F64EA" w:rsidR="00801488" w:rsidRDefault="00801488" w:rsidP="00BF0E3E">
      <w:pPr>
        <w:rPr>
          <w:b/>
          <w:bCs/>
        </w:rPr>
      </w:pPr>
      <w:r>
        <w:rPr>
          <w:b/>
          <w:bCs/>
        </w:rPr>
        <w:t xml:space="preserve">Observation 1: The study phase has clearly shown </w:t>
      </w:r>
      <w:r w:rsidR="006702CD">
        <w:rPr>
          <w:b/>
          <w:bCs/>
        </w:rPr>
        <w:t xml:space="preserve">that SSB periodicity relaxation of at least up to 160 </w:t>
      </w:r>
      <w:proofErr w:type="spellStart"/>
      <w:r w:rsidR="006702CD">
        <w:rPr>
          <w:b/>
          <w:bCs/>
        </w:rPr>
        <w:t>ms</w:t>
      </w:r>
      <w:proofErr w:type="spellEnd"/>
      <w:r w:rsidR="006702CD">
        <w:rPr>
          <w:b/>
          <w:bCs/>
        </w:rPr>
        <w:t xml:space="preserve"> can address the problem of </w:t>
      </w:r>
      <w:r w:rsidR="00224643">
        <w:rPr>
          <w:b/>
          <w:bCs/>
        </w:rPr>
        <w:t>covering all possible cell positions with a subset of total maximum simultaneously active beams.</w:t>
      </w:r>
    </w:p>
    <w:p w14:paraId="08EF3004" w14:textId="1E498FB8" w:rsidR="00224643" w:rsidRDefault="00224643" w:rsidP="00BF0E3E">
      <w:r>
        <w:t xml:space="preserve">In addition to enabling support of the complete coverage footprint, </w:t>
      </w:r>
      <w:r w:rsidR="006B4B63">
        <w:t>it has also been clearly shown by the study phase that these enhancements can significantly reduce the DL control channel overhead, even in scenarios where coverage can be fulfilled.</w:t>
      </w:r>
    </w:p>
    <w:p w14:paraId="54B76F0B" w14:textId="526CC55F" w:rsidR="00224643" w:rsidRPr="00224643" w:rsidRDefault="00036116" w:rsidP="00BF0E3E">
      <w:r>
        <w:t xml:space="preserve">In practice, this translates to a concrete </w:t>
      </w:r>
      <w:r w:rsidR="00D1138F">
        <w:t>overall increase of the total usable (and thus sellable) capacity, both in DL and UL.</w:t>
      </w:r>
    </w:p>
    <w:p w14:paraId="0FADAD02" w14:textId="3C4139BB" w:rsidR="002A5D10" w:rsidRDefault="002A5D10" w:rsidP="002A5D10">
      <w:pPr>
        <w:rPr>
          <w:b/>
          <w:bCs/>
          <w:lang w:val="en-US"/>
        </w:rPr>
      </w:pPr>
      <w:r>
        <w:rPr>
          <w:b/>
          <w:bCs/>
          <w:lang w:val="en-US"/>
        </w:rPr>
        <w:lastRenderedPageBreak/>
        <w:t>Observation</w:t>
      </w:r>
      <w:r w:rsidR="00224643">
        <w:rPr>
          <w:b/>
          <w:bCs/>
          <w:lang w:val="en-US"/>
        </w:rPr>
        <w:t xml:space="preserve"> 2</w:t>
      </w:r>
      <w:r>
        <w:rPr>
          <w:b/>
          <w:bCs/>
          <w:lang w:val="en-US"/>
        </w:rPr>
        <w:t>: It has also been shown that SSB and CORESET periodicity relaxation can significantly reduce the DL control channel overhead, overall increasing the total sellable capacity (both DL and UL).</w:t>
      </w:r>
    </w:p>
    <w:p w14:paraId="67ADC00D" w14:textId="29469869" w:rsidR="002A5D10" w:rsidRDefault="00837743" w:rsidP="00BF0E3E">
      <w:r>
        <w:t xml:space="preserve">To realize the benefits, however, it is important that periodicities of 160 </w:t>
      </w:r>
      <w:proofErr w:type="spellStart"/>
      <w:r>
        <w:t>ms</w:t>
      </w:r>
      <w:proofErr w:type="spellEnd"/>
      <w:r>
        <w:t xml:space="preserve"> are enabled, with 80 </w:t>
      </w:r>
      <w:proofErr w:type="spellStart"/>
      <w:r>
        <w:t>ms</w:t>
      </w:r>
      <w:proofErr w:type="spellEnd"/>
      <w:r>
        <w:t xml:space="preserve"> as an absolute minimum.</w:t>
      </w:r>
      <w:r w:rsidR="007265DC">
        <w:t xml:space="preserve">  These are also expected to be the schemes with the least specification impact, as they are currently nominally already supported in the specification.</w:t>
      </w:r>
    </w:p>
    <w:p w14:paraId="21103174" w14:textId="037DA7AA" w:rsidR="007265DC" w:rsidRDefault="007265DC" w:rsidP="00BF0E3E">
      <w:r>
        <w:t>Furthermore, RAN2 has studied the issue and</w:t>
      </w:r>
      <w:r w:rsidR="00E97A7E">
        <w:t xml:space="preserve"> identified no impact, as long as periodicity is relaxed no further than 160 </w:t>
      </w:r>
      <w:proofErr w:type="spellStart"/>
      <w:r w:rsidR="00E97A7E">
        <w:t>ms</w:t>
      </w:r>
      <w:proofErr w:type="spellEnd"/>
      <w:r w:rsidR="00E97A7E">
        <w:t>.</w:t>
      </w:r>
    </w:p>
    <w:p w14:paraId="10CCB28E" w14:textId="77777777" w:rsidR="00E97A7E" w:rsidRDefault="00E97A7E" w:rsidP="00E97A7E">
      <w:r>
        <w:t>The following agreement was reached in RAN2 during RAN2#127:</w:t>
      </w:r>
    </w:p>
    <w:p w14:paraId="17EABC84" w14:textId="77777777" w:rsidR="00E97A7E" w:rsidRDefault="00E97A7E" w:rsidP="00E97A7E">
      <w:pPr>
        <w:pStyle w:val="Agreement"/>
        <w:tabs>
          <w:tab w:val="clear" w:pos="2160"/>
          <w:tab w:val="left" w:pos="1619"/>
        </w:tabs>
        <w:overflowPunct/>
        <w:autoSpaceDE/>
        <w:autoSpaceDN/>
        <w:adjustRightInd/>
        <w:spacing w:after="0"/>
        <w:ind w:left="1619"/>
        <w:textAlignment w:val="auto"/>
      </w:pPr>
      <w:r w:rsidRPr="006C589B">
        <w:t xml:space="preserve">From RAN2 point of view, if the SSB periodicity is no larger than 160ms, </w:t>
      </w:r>
      <w:r>
        <w:t>there is no RAN2 impact on SSB configuration (there might still be impacts on DTX aspects)</w:t>
      </w:r>
    </w:p>
    <w:p w14:paraId="3FC8AE1F" w14:textId="77777777" w:rsidR="00E97A7E" w:rsidRDefault="00E97A7E" w:rsidP="00BF0E3E"/>
    <w:p w14:paraId="18B65289" w14:textId="49DDD442" w:rsidR="00E97A7E" w:rsidRDefault="00E97A7E" w:rsidP="00BF0E3E">
      <w:r>
        <w:t>Thus, we propose the following for agreement:</w:t>
      </w:r>
    </w:p>
    <w:p w14:paraId="37CFC00B" w14:textId="73C05DB2" w:rsidR="00837743" w:rsidRDefault="00837743" w:rsidP="00837743">
      <w:pPr>
        <w:rPr>
          <w:b/>
          <w:bCs/>
        </w:rPr>
      </w:pPr>
      <w:r>
        <w:rPr>
          <w:b/>
          <w:bCs/>
        </w:rPr>
        <w:t>Proposal 2: For SSB periodicity relaxation, specify periodicit</w:t>
      </w:r>
      <w:r w:rsidR="00E97A7E">
        <w:rPr>
          <w:b/>
          <w:bCs/>
        </w:rPr>
        <w:t>y relaxation</w:t>
      </w:r>
      <w:r>
        <w:rPr>
          <w:b/>
          <w:bCs/>
        </w:rPr>
        <w:t xml:space="preserve"> up to 160 </w:t>
      </w:r>
      <w:proofErr w:type="spellStart"/>
      <w:r>
        <w:rPr>
          <w:b/>
          <w:bCs/>
        </w:rPr>
        <w:t>ms</w:t>
      </w:r>
      <w:proofErr w:type="spellEnd"/>
      <w:r>
        <w:rPr>
          <w:b/>
          <w:bCs/>
        </w:rPr>
        <w:t xml:space="preserve">, or at least up to 80 </w:t>
      </w:r>
      <w:proofErr w:type="spellStart"/>
      <w:r>
        <w:rPr>
          <w:b/>
          <w:bCs/>
        </w:rPr>
        <w:t>ms</w:t>
      </w:r>
      <w:proofErr w:type="spellEnd"/>
      <w:r>
        <w:rPr>
          <w:b/>
          <w:bCs/>
        </w:rPr>
        <w:t xml:space="preserve"> as a minimum.</w:t>
      </w:r>
    </w:p>
    <w:p w14:paraId="44276EBA" w14:textId="77777777" w:rsidR="00837743" w:rsidRDefault="00837743" w:rsidP="00BF0E3E"/>
    <w:p w14:paraId="684AA1D1" w14:textId="2681F1E0" w:rsidR="009044FD" w:rsidRDefault="004761F3" w:rsidP="00BF0E3E">
      <w:r>
        <w:t xml:space="preserve">It is understood, </w:t>
      </w:r>
      <w:r w:rsidR="00830C56">
        <w:t xml:space="preserve">as </w:t>
      </w:r>
      <w:r>
        <w:t xml:space="preserve">it has been already </w:t>
      </w:r>
      <w:r w:rsidR="00830C56">
        <w:t xml:space="preserve">highlighted by a number of companies, that </w:t>
      </w:r>
      <w:r w:rsidR="00CA47FD">
        <w:t>SSB per</w:t>
      </w:r>
      <w:r w:rsidR="009044FD">
        <w:t>iodicity</w:t>
      </w:r>
      <w:r w:rsidR="00CA47FD">
        <w:t xml:space="preserve"> relaxation </w:t>
      </w:r>
      <w:r w:rsidR="00830C56">
        <w:t xml:space="preserve">is </w:t>
      </w:r>
      <w:r w:rsidR="00387958">
        <w:t>likely to</w:t>
      </w:r>
      <w:r w:rsidR="00830C56">
        <w:t xml:space="preserve"> have an impact on cell search performance, specifically on cell search time.</w:t>
      </w:r>
      <w:r w:rsidR="00387958">
        <w:t xml:space="preserve">  This is because, although not formally specified, as we understand, the majority of current UE implementations expect an SSB periodicity of 20 </w:t>
      </w:r>
      <w:proofErr w:type="spellStart"/>
      <w:r w:rsidR="00387958">
        <w:t>ms</w:t>
      </w:r>
      <w:proofErr w:type="spellEnd"/>
      <w:r w:rsidR="00387958">
        <w:t>.</w:t>
      </w:r>
      <w:r w:rsidR="007265DC">
        <w:t xml:space="preserve"> A relaxation of periodicity to up </w:t>
      </w:r>
      <w:r w:rsidR="00AD46D8">
        <w:t xml:space="preserve">160 </w:t>
      </w:r>
      <w:proofErr w:type="spellStart"/>
      <w:r w:rsidR="00AD46D8">
        <w:t>ms</w:t>
      </w:r>
      <w:proofErr w:type="spellEnd"/>
      <w:r w:rsidR="00AD46D8">
        <w:t xml:space="preserve"> would constitute a</w:t>
      </w:r>
      <w:r w:rsidR="007F54C8">
        <w:t>n 8-fold increase in the interval between SSB occasions.</w:t>
      </w:r>
    </w:p>
    <w:p w14:paraId="0BCEDD11" w14:textId="61BE3DC9" w:rsidR="00BF7558" w:rsidRDefault="00BF7558" w:rsidP="00BF0E3E">
      <w:r>
        <w:t xml:space="preserve">For a 20 </w:t>
      </w:r>
      <w:proofErr w:type="spellStart"/>
      <w:r>
        <w:t>ms</w:t>
      </w:r>
      <w:proofErr w:type="spellEnd"/>
      <w:r>
        <w:t xml:space="preserve"> periodicity, a UE has an opportunity to detect a cell at least every 20 </w:t>
      </w:r>
      <w:proofErr w:type="spellStart"/>
      <w:r>
        <w:t>ms</w:t>
      </w:r>
      <w:proofErr w:type="spellEnd"/>
      <w:r>
        <w:t xml:space="preserve">.  If the detection is missed, the UE has to wait for the next occasion to verify that no cell is present, before moving on.  For a 160 </w:t>
      </w:r>
      <w:proofErr w:type="spellStart"/>
      <w:r>
        <w:t>ms</w:t>
      </w:r>
      <w:proofErr w:type="spellEnd"/>
      <w:r>
        <w:t xml:space="preserve"> periodicity, the UE has to dwell 8 times longer in each raster point, or possibly up to 16 times longer in case it waits for a further instance of the SSB before continuing the cell search.</w:t>
      </w:r>
    </w:p>
    <w:p w14:paraId="06D9D32C" w14:textId="62E47084" w:rsidR="00083EDC" w:rsidRPr="00661239" w:rsidRDefault="00036CC8" w:rsidP="00BF0E3E">
      <w:r>
        <w:t xml:space="preserve">However, in practice, this </w:t>
      </w:r>
      <w:r w:rsidR="006A0A5A">
        <w:t xml:space="preserve">impact affects only the initial cell search, which is assumed to be unassisted and generally blind. As for handover and re-selection, </w:t>
      </w:r>
      <w:r w:rsidR="00906BD4">
        <w:t>SSB measurement windows are configured by the network.</w:t>
      </w:r>
    </w:p>
    <w:p w14:paraId="45260ACF" w14:textId="4BE43E2F" w:rsidR="00BF0E3E" w:rsidRDefault="00083EDC" w:rsidP="00892834">
      <w:pPr>
        <w:rPr>
          <w:b/>
          <w:bCs/>
          <w:u w:val="single"/>
        </w:rPr>
      </w:pPr>
      <w:r>
        <w:rPr>
          <w:b/>
          <w:bCs/>
        </w:rPr>
        <w:t>Observation</w:t>
      </w:r>
      <w:r w:rsidR="00906BD4">
        <w:rPr>
          <w:b/>
          <w:bCs/>
        </w:rPr>
        <w:t xml:space="preserve"> 3</w:t>
      </w:r>
      <w:r>
        <w:rPr>
          <w:b/>
          <w:bCs/>
        </w:rPr>
        <w:t xml:space="preserve">: </w:t>
      </w:r>
      <w:r w:rsidR="00906BD4">
        <w:rPr>
          <w:b/>
          <w:bCs/>
        </w:rPr>
        <w:t>It is understood</w:t>
      </w:r>
      <w:r w:rsidR="00E0406F">
        <w:rPr>
          <w:b/>
          <w:bCs/>
        </w:rPr>
        <w:t xml:space="preserve"> that SSB periodicity relaxation up to 160 </w:t>
      </w:r>
      <w:proofErr w:type="spellStart"/>
      <w:r w:rsidR="00E0406F">
        <w:rPr>
          <w:b/>
          <w:bCs/>
        </w:rPr>
        <w:t>ms</w:t>
      </w:r>
      <w:proofErr w:type="spellEnd"/>
      <w:r w:rsidR="00E0406F">
        <w:rPr>
          <w:b/>
          <w:bCs/>
        </w:rPr>
        <w:t xml:space="preserve"> impact</w:t>
      </w:r>
      <w:r w:rsidR="00BD65B0">
        <w:rPr>
          <w:b/>
          <w:bCs/>
        </w:rPr>
        <w:t>s</w:t>
      </w:r>
      <w:r w:rsidR="00E0406F">
        <w:rPr>
          <w:b/>
          <w:bCs/>
        </w:rPr>
        <w:t xml:space="preserve"> </w:t>
      </w:r>
      <w:r w:rsidR="00E0406F" w:rsidRPr="00E0406F">
        <w:rPr>
          <w:b/>
          <w:bCs/>
          <w:u w:val="single"/>
        </w:rPr>
        <w:t>only unassisted initial cell search</w:t>
      </w:r>
      <w:r w:rsidR="00E0406F">
        <w:rPr>
          <w:b/>
          <w:bCs/>
          <w:u w:val="single"/>
        </w:rPr>
        <w:t>.</w:t>
      </w:r>
    </w:p>
    <w:p w14:paraId="5F3F058C" w14:textId="24FB046E" w:rsidR="006F0EA4" w:rsidRDefault="00465AD0" w:rsidP="00892834">
      <w:r>
        <w:t xml:space="preserve">This is a very significant impact on the cell search, and </w:t>
      </w:r>
      <w:r w:rsidR="002D60F8">
        <w:t>it needs to be addressed, however, the alternative to avoiding a relaxation in SSB periodicity is likely only to turning off coverage in certain cells.</w:t>
      </w:r>
      <w:r w:rsidR="003F7E0A">
        <w:t xml:space="preserve">  This can have severe impact, as an operator will likely sacrifice coverage in areas which are likely to yield a lower </w:t>
      </w:r>
      <w:r w:rsidR="00DF344B">
        <w:t>revenue.  However</w:t>
      </w:r>
      <w:r w:rsidR="002F5F97">
        <w:t>,</w:t>
      </w:r>
      <w:r w:rsidR="00DF344B">
        <w:t xml:space="preserve"> these areas are also those where a single, stranded user in distress is more likely to be in need of emergency communication via NTN.</w:t>
      </w:r>
    </w:p>
    <w:p w14:paraId="6C69F864" w14:textId="04324A2A" w:rsidR="00997189" w:rsidRPr="00997189" w:rsidRDefault="00997189" w:rsidP="00892834">
      <w:r>
        <w:t xml:space="preserve">Being able to provide coverage at reduced SSB periodicity can be the difference </w:t>
      </w:r>
      <w:r w:rsidR="00BB392A">
        <w:t>in</w:t>
      </w:r>
      <w:r>
        <w:t xml:space="preserve"> providing life-saving coverage in low demand areas</w:t>
      </w:r>
      <w:r w:rsidR="00BB392A">
        <w:t>.  Instead, the impact to cell search should be address via other means, such as cell search assistance information or configuration.</w:t>
      </w:r>
    </w:p>
    <w:p w14:paraId="14344B05" w14:textId="05A78624" w:rsidR="00892834" w:rsidRDefault="009044FD" w:rsidP="003C0C79">
      <w:pPr>
        <w:rPr>
          <w:b/>
          <w:bCs/>
          <w:lang w:val="en-US"/>
        </w:rPr>
      </w:pPr>
      <w:r>
        <w:rPr>
          <w:b/>
          <w:bCs/>
          <w:lang w:val="en-US"/>
        </w:rPr>
        <w:t>Observation</w:t>
      </w:r>
      <w:r w:rsidR="00BF7558">
        <w:rPr>
          <w:b/>
          <w:bCs/>
          <w:lang w:val="en-US"/>
        </w:rPr>
        <w:t xml:space="preserve"> 4 </w:t>
      </w:r>
      <w:r>
        <w:rPr>
          <w:b/>
          <w:bCs/>
          <w:lang w:val="en-US"/>
        </w:rPr>
        <w:t xml:space="preserve">: It is understood </w:t>
      </w:r>
      <w:r w:rsidR="00D21B7F">
        <w:rPr>
          <w:b/>
          <w:bCs/>
          <w:lang w:val="en-US"/>
        </w:rPr>
        <w:t>by operators that SSB periodicity relaxation has impact on cell search time</w:t>
      </w:r>
      <w:r w:rsidR="00DD520E">
        <w:rPr>
          <w:b/>
          <w:bCs/>
          <w:lang w:val="en-US"/>
        </w:rPr>
        <w:t>, however, this is an important trade-off between providing life-saving coverage with a longer cell search time in unserved, low-demand areas, vs not providing coverage at all.</w:t>
      </w:r>
    </w:p>
    <w:p w14:paraId="0B009D0F" w14:textId="77777777" w:rsidR="006F0EA4" w:rsidRDefault="006F0EA4" w:rsidP="003C0C79">
      <w:pPr>
        <w:rPr>
          <w:b/>
          <w:bCs/>
          <w:lang w:val="en-US"/>
        </w:rPr>
      </w:pPr>
    </w:p>
    <w:p w14:paraId="35691555" w14:textId="7B41C3A1" w:rsidR="00F11C21" w:rsidRDefault="00BB392A" w:rsidP="00F11C21">
      <w:pPr>
        <w:rPr>
          <w:lang w:val="en-US"/>
        </w:rPr>
      </w:pPr>
      <w:r>
        <w:rPr>
          <w:lang w:val="en-US"/>
        </w:rPr>
        <w:lastRenderedPageBreak/>
        <w:t xml:space="preserve">It is also assumed that lower SSB periodicity may not be required in all coverage areas.  In areas where this functionality is not required, such as areas nearing Terrestrial coverage or areas with higher user densities, </w:t>
      </w:r>
      <w:r w:rsidR="00A258FD">
        <w:rPr>
          <w:lang w:val="en-US"/>
        </w:rPr>
        <w:t xml:space="preserve">relaxation with higher periodicities or no relaxation at all might be adopted.  </w:t>
      </w:r>
    </w:p>
    <w:p w14:paraId="2A94336D" w14:textId="7A972D7D" w:rsidR="00950538" w:rsidRDefault="00950538" w:rsidP="00F11C21">
      <w:pPr>
        <w:rPr>
          <w:b/>
          <w:bCs/>
          <w:lang w:val="en-US"/>
        </w:rPr>
      </w:pPr>
      <w:r>
        <w:rPr>
          <w:b/>
          <w:bCs/>
          <w:lang w:val="en-US"/>
        </w:rPr>
        <w:t>Observation 5: SSB periodicity relaxation may not be required in all cell coverage areas throughout an NTN deployment.</w:t>
      </w:r>
    </w:p>
    <w:p w14:paraId="2F5D4BB2" w14:textId="292DB41F" w:rsidR="00950538" w:rsidRDefault="00950538" w:rsidP="00F11C21">
      <w:pPr>
        <w:rPr>
          <w:b/>
          <w:bCs/>
          <w:lang w:val="en-US"/>
        </w:rPr>
      </w:pPr>
      <w:r>
        <w:rPr>
          <w:lang w:val="en-US"/>
        </w:rPr>
        <w:t>Therefore, SSB periodicity relaxation should not be limited to a single value, but rather, configurable and pre-agreed</w:t>
      </w:r>
    </w:p>
    <w:p w14:paraId="27F49064" w14:textId="3E893014" w:rsidR="00950538" w:rsidRDefault="00950538" w:rsidP="00F11C21">
      <w:pPr>
        <w:rPr>
          <w:b/>
          <w:bCs/>
          <w:lang w:val="en-US"/>
        </w:rPr>
      </w:pPr>
      <w:r>
        <w:rPr>
          <w:b/>
          <w:bCs/>
          <w:lang w:val="en-US"/>
        </w:rPr>
        <w:t xml:space="preserve">Proposal 3: Multiple SSB periodicities shall be supported. </w:t>
      </w:r>
    </w:p>
    <w:p w14:paraId="2492E522" w14:textId="27F21504" w:rsidR="002F5F97" w:rsidRPr="002F5F97" w:rsidRDefault="002F5F97" w:rsidP="00F11C21">
      <w:pPr>
        <w:rPr>
          <w:lang w:val="en-US"/>
        </w:rPr>
      </w:pPr>
      <w:r>
        <w:rPr>
          <w:lang w:val="en-US"/>
        </w:rPr>
        <w:t xml:space="preserve">It is also not unreasonable to assume that an NTN operator could arrange to pre-configure the UE </w:t>
      </w:r>
      <w:r w:rsidR="00886EF2">
        <w:rPr>
          <w:lang w:val="en-US"/>
        </w:rPr>
        <w:t>with assistance information about the supported SSB periodicities.</w:t>
      </w:r>
    </w:p>
    <w:p w14:paraId="1B643B51" w14:textId="2DFFA082" w:rsidR="00F11C21" w:rsidRDefault="00F11C21" w:rsidP="00F11C21">
      <w:pPr>
        <w:rPr>
          <w:b/>
          <w:bCs/>
          <w:lang w:val="en-US"/>
        </w:rPr>
      </w:pPr>
      <w:r>
        <w:rPr>
          <w:b/>
          <w:bCs/>
          <w:lang w:val="en-US"/>
        </w:rPr>
        <w:t>Observation</w:t>
      </w:r>
      <w:r w:rsidR="009B62BE">
        <w:rPr>
          <w:b/>
          <w:bCs/>
          <w:lang w:val="en-US"/>
        </w:rPr>
        <w:t xml:space="preserve"> </w:t>
      </w:r>
      <w:r w:rsidR="00950538">
        <w:rPr>
          <w:b/>
          <w:bCs/>
          <w:lang w:val="en-US"/>
        </w:rPr>
        <w:t>6</w:t>
      </w:r>
      <w:r>
        <w:rPr>
          <w:b/>
          <w:bCs/>
          <w:lang w:val="en-US"/>
        </w:rPr>
        <w:t>: It is not unreasonable to assume that a UE could be pre-configured to be aware of the maximum SSB periodicity of a given NTN network or cell coverage area.</w:t>
      </w:r>
    </w:p>
    <w:p w14:paraId="2E0A0EDB" w14:textId="3160D30F" w:rsidR="00BB392A" w:rsidRPr="007C7612" w:rsidRDefault="007C7612" w:rsidP="00BB392A">
      <w:pPr>
        <w:rPr>
          <w:b/>
          <w:bCs/>
          <w:lang w:val="en-US"/>
        </w:rPr>
      </w:pPr>
      <w:r>
        <w:rPr>
          <w:b/>
          <w:bCs/>
          <w:lang w:val="en-US"/>
        </w:rPr>
        <w:t xml:space="preserve">Proposal 4: </w:t>
      </w:r>
      <w:r w:rsidR="00BB392A">
        <w:rPr>
          <w:b/>
          <w:bCs/>
        </w:rPr>
        <w:t>Maximum SSB periodicity</w:t>
      </w:r>
      <w:r w:rsidR="005403FB">
        <w:rPr>
          <w:b/>
          <w:bCs/>
        </w:rPr>
        <w:t xml:space="preserve"> supported</w:t>
      </w:r>
      <w:r w:rsidR="00BB392A">
        <w:rPr>
          <w:b/>
          <w:bCs/>
        </w:rPr>
        <w:t xml:space="preserve"> shall be assumed to be pre-configurable</w:t>
      </w:r>
      <w:r w:rsidR="005403FB">
        <w:rPr>
          <w:b/>
          <w:bCs/>
        </w:rPr>
        <w:t xml:space="preserve"> in advance</w:t>
      </w:r>
      <w:r w:rsidR="00BB392A">
        <w:rPr>
          <w:b/>
          <w:bCs/>
        </w:rPr>
        <w:t xml:space="preserve"> based on deployment/constellation</w:t>
      </w:r>
      <w:r>
        <w:rPr>
          <w:b/>
          <w:bCs/>
        </w:rPr>
        <w:t xml:space="preserve"> </w:t>
      </w:r>
      <w:r w:rsidR="005403FB">
        <w:rPr>
          <w:b/>
          <w:bCs/>
        </w:rPr>
        <w:t xml:space="preserve">on a per-coverage area </w:t>
      </w:r>
      <w:r w:rsidR="009B62BE">
        <w:rPr>
          <w:b/>
          <w:bCs/>
        </w:rPr>
        <w:t xml:space="preserve">or raster point </w:t>
      </w:r>
      <w:r w:rsidR="005403FB">
        <w:rPr>
          <w:b/>
          <w:bCs/>
        </w:rPr>
        <w:t>basis via assistance information to the UE.</w:t>
      </w:r>
      <w:r w:rsidR="00BB392A">
        <w:rPr>
          <w:b/>
          <w:bCs/>
        </w:rPr>
        <w:t xml:space="preserve"> How this is configured can be left to implementation and is outside of the scope of RAN1.</w:t>
      </w:r>
    </w:p>
    <w:p w14:paraId="734F6C6D" w14:textId="77777777" w:rsidR="00BB392A" w:rsidRDefault="00BB392A" w:rsidP="003C0C79">
      <w:pPr>
        <w:rPr>
          <w:b/>
          <w:bCs/>
          <w:lang w:val="en-US"/>
        </w:rPr>
      </w:pPr>
    </w:p>
    <w:p w14:paraId="5D8CF29C" w14:textId="10EABC4C" w:rsidR="005403FB" w:rsidRPr="005403FB" w:rsidRDefault="005403FB" w:rsidP="003C0C79">
      <w:pPr>
        <w:rPr>
          <w:lang w:val="en-US"/>
        </w:rPr>
      </w:pPr>
      <w:r>
        <w:rPr>
          <w:lang w:val="en-US"/>
        </w:rPr>
        <w:t xml:space="preserve">It is also important to note that </w:t>
      </w:r>
      <w:r w:rsidR="009B62BE">
        <w:rPr>
          <w:lang w:val="en-US"/>
        </w:rPr>
        <w:t>the need for SSB periodicity relaxation may progressively be reduced and eventually go away, as constellations evolve in generations, with higher density of satellites (thus reducing the individual satellite coverage area), higher power satellites or beamforming arrays with larger number of ports.</w:t>
      </w:r>
    </w:p>
    <w:p w14:paraId="0E64046A" w14:textId="77777777" w:rsidR="00BB392A" w:rsidRDefault="00BB392A" w:rsidP="003C0C79">
      <w:pPr>
        <w:rPr>
          <w:b/>
          <w:bCs/>
          <w:lang w:val="en-US"/>
        </w:rPr>
      </w:pPr>
    </w:p>
    <w:p w14:paraId="69F7F419" w14:textId="2E196482" w:rsidR="00DC53C9" w:rsidRDefault="00DC53C9" w:rsidP="003C0C79">
      <w:pPr>
        <w:rPr>
          <w:b/>
          <w:bCs/>
          <w:lang w:val="en-US"/>
        </w:rPr>
      </w:pPr>
      <w:r>
        <w:rPr>
          <w:b/>
          <w:bCs/>
          <w:lang w:val="en-US"/>
        </w:rPr>
        <w:t>Observation</w:t>
      </w:r>
      <w:r w:rsidR="00886EF2">
        <w:rPr>
          <w:b/>
          <w:bCs/>
          <w:lang w:val="en-US"/>
        </w:rPr>
        <w:t xml:space="preserve"> 7</w:t>
      </w:r>
      <w:r>
        <w:rPr>
          <w:b/>
          <w:bCs/>
          <w:lang w:val="en-US"/>
        </w:rPr>
        <w:t xml:space="preserve">: </w:t>
      </w:r>
      <w:r w:rsidR="001A3F2E">
        <w:rPr>
          <w:b/>
          <w:bCs/>
          <w:lang w:val="en-US"/>
        </w:rPr>
        <w:t>The need for SSB periodicity relaxation will be reduced as NTN constellations evolve with</w:t>
      </w:r>
      <w:r w:rsidR="00020279">
        <w:rPr>
          <w:b/>
          <w:bCs/>
          <w:lang w:val="en-US"/>
        </w:rPr>
        <w:t xml:space="preserve"> a higher number of satellites,</w:t>
      </w:r>
      <w:r w:rsidR="00E45D34">
        <w:rPr>
          <w:b/>
          <w:bCs/>
          <w:lang w:val="en-US"/>
        </w:rPr>
        <w:t xml:space="preserve"> and</w:t>
      </w:r>
      <w:r w:rsidR="00020279">
        <w:rPr>
          <w:b/>
          <w:bCs/>
          <w:lang w:val="en-US"/>
        </w:rPr>
        <w:t xml:space="preserve"> with</w:t>
      </w:r>
      <w:r w:rsidR="001A3F2E">
        <w:rPr>
          <w:b/>
          <w:bCs/>
          <w:lang w:val="en-US"/>
        </w:rPr>
        <w:t xml:space="preserve"> satellites that are more powerful</w:t>
      </w:r>
      <w:r w:rsidR="00020279">
        <w:rPr>
          <w:b/>
          <w:bCs/>
          <w:lang w:val="en-US"/>
        </w:rPr>
        <w:t xml:space="preserve"> and</w:t>
      </w:r>
      <w:r w:rsidR="001A3F2E">
        <w:rPr>
          <w:b/>
          <w:bCs/>
          <w:lang w:val="en-US"/>
        </w:rPr>
        <w:t xml:space="preserve"> </w:t>
      </w:r>
      <w:r w:rsidR="00020279">
        <w:rPr>
          <w:b/>
          <w:bCs/>
          <w:lang w:val="en-US"/>
        </w:rPr>
        <w:t xml:space="preserve">have beamforming arrays with a larger number of </w:t>
      </w:r>
      <w:r w:rsidR="004D60E9">
        <w:rPr>
          <w:b/>
          <w:bCs/>
          <w:lang w:val="en-US"/>
        </w:rPr>
        <w:t xml:space="preserve">physical </w:t>
      </w:r>
      <w:r w:rsidR="00020279">
        <w:rPr>
          <w:b/>
          <w:bCs/>
          <w:lang w:val="en-US"/>
        </w:rPr>
        <w:t xml:space="preserve">beamformer </w:t>
      </w:r>
      <w:r w:rsidR="00E45D34">
        <w:rPr>
          <w:b/>
          <w:bCs/>
          <w:lang w:val="en-US"/>
        </w:rPr>
        <w:t>ports.</w:t>
      </w:r>
      <w:r w:rsidR="00020279">
        <w:rPr>
          <w:b/>
          <w:bCs/>
          <w:lang w:val="en-US"/>
        </w:rPr>
        <w:t xml:space="preserve"> </w:t>
      </w:r>
      <w:r w:rsidR="009B3EA4">
        <w:rPr>
          <w:b/>
          <w:bCs/>
          <w:lang w:val="en-US"/>
        </w:rPr>
        <w:t xml:space="preserve"> However, it is </w:t>
      </w:r>
      <w:r w:rsidR="00307CDF">
        <w:rPr>
          <w:b/>
          <w:bCs/>
          <w:lang w:val="en-US"/>
        </w:rPr>
        <w:t>of critical importance.</w:t>
      </w:r>
    </w:p>
    <w:p w14:paraId="48E4C720" w14:textId="77777777" w:rsidR="00886EF2" w:rsidRDefault="00886EF2" w:rsidP="003C0C79">
      <w:pPr>
        <w:rPr>
          <w:b/>
          <w:bCs/>
          <w:lang w:val="en-US"/>
        </w:rPr>
      </w:pPr>
    </w:p>
    <w:p w14:paraId="530938A9" w14:textId="3E08CF65" w:rsidR="00163169" w:rsidRDefault="00BC72CC" w:rsidP="00163169">
      <w:pPr>
        <w:pStyle w:val="11"/>
        <w:rPr>
          <w:lang w:val="en-US"/>
        </w:rPr>
      </w:pPr>
      <w:r>
        <w:rPr>
          <w:lang w:val="en-US"/>
        </w:rPr>
        <w:t>Multi-Tiered Beam Operation</w:t>
      </w:r>
    </w:p>
    <w:p w14:paraId="2DE19A66" w14:textId="0DB2908B" w:rsidR="00886EF2" w:rsidRDefault="00F26492" w:rsidP="00886EF2">
      <w:pPr>
        <w:rPr>
          <w:lang w:val="en-US"/>
        </w:rPr>
      </w:pPr>
      <w:r>
        <w:rPr>
          <w:lang w:val="en-US"/>
        </w:rPr>
        <w:t>Multi-tiered beam operation has also been discussed in the context of DL Coverage Enhancements and it is a critical enhancement</w:t>
      </w:r>
      <w:r w:rsidR="00422642">
        <w:rPr>
          <w:lang w:val="en-US"/>
        </w:rPr>
        <w:t>, in conjunction with SSB periodicity relaxation</w:t>
      </w:r>
      <w:r>
        <w:rPr>
          <w:lang w:val="en-US"/>
        </w:rPr>
        <w:t>.</w:t>
      </w:r>
    </w:p>
    <w:p w14:paraId="58EF3145" w14:textId="4AF3BD66" w:rsidR="003E75CB" w:rsidRPr="003E75CB" w:rsidRDefault="003E75CB" w:rsidP="00886EF2">
      <w:pPr>
        <w:rPr>
          <w:b/>
          <w:bCs/>
        </w:rPr>
      </w:pPr>
      <w:r>
        <w:rPr>
          <w:b/>
          <w:bCs/>
          <w:lang w:val="en-US"/>
        </w:rPr>
        <w:t xml:space="preserve">Proposal 5: Specify multi-tiered beam operation in addition to SSB periodicity relaxation. The aim is to allow </w:t>
      </w:r>
      <w:r>
        <w:rPr>
          <w:b/>
          <w:bCs/>
        </w:rPr>
        <w:t xml:space="preserve">Wide Beam for DL SSB and </w:t>
      </w:r>
      <w:r w:rsidRPr="00FE394D">
        <w:rPr>
          <w:b/>
          <w:bCs/>
        </w:rPr>
        <w:t>common channels</w:t>
      </w:r>
      <w:r>
        <w:rPr>
          <w:b/>
          <w:bCs/>
        </w:rPr>
        <w:t>, and Narrow Beams for UL channels (including and especially PRACH) and DL dedicated channels.</w:t>
      </w:r>
    </w:p>
    <w:p w14:paraId="7699B55E" w14:textId="4124E0A0" w:rsidR="00422642" w:rsidRDefault="00422642" w:rsidP="00886EF2">
      <w:pPr>
        <w:rPr>
          <w:lang w:val="en-US"/>
        </w:rPr>
      </w:pPr>
      <w:r>
        <w:rPr>
          <w:lang w:val="en-US"/>
        </w:rPr>
        <w:t>This mode of operation is already widely used by existing satellite systems, and it is a proven method of improving space segment utilization, power efficiency, spectrum usage efficiency and equalizing beam power delivery across the coverage area.</w:t>
      </w:r>
    </w:p>
    <w:p w14:paraId="6C35D38D" w14:textId="7B931C1E" w:rsidR="00092F61" w:rsidRDefault="00500F7B" w:rsidP="00886EF2">
      <w:pPr>
        <w:rPr>
          <w:lang w:val="en-US"/>
        </w:rPr>
      </w:pPr>
      <w:r>
        <w:rPr>
          <w:lang w:val="en-US"/>
        </w:rPr>
        <w:t>O</w:t>
      </w:r>
      <w:r w:rsidR="0098335E">
        <w:rPr>
          <w:lang w:val="en-US"/>
        </w:rPr>
        <w:t xml:space="preserve">ne issue </w:t>
      </w:r>
      <w:r w:rsidR="000752FD">
        <w:rPr>
          <w:lang w:val="en-US"/>
        </w:rPr>
        <w:t>in particular in</w:t>
      </w:r>
      <w:r w:rsidR="0098335E">
        <w:rPr>
          <w:lang w:val="en-US"/>
        </w:rPr>
        <w:t xml:space="preserve"> NGSO systems</w:t>
      </w:r>
      <w:r>
        <w:rPr>
          <w:lang w:val="en-US"/>
        </w:rPr>
        <w:t xml:space="preserve"> is that </w:t>
      </w:r>
      <w:r w:rsidR="00AE7F79">
        <w:rPr>
          <w:lang w:val="en-US"/>
        </w:rPr>
        <w:t>there is a big relative difference in the slant range betw</w:t>
      </w:r>
      <w:r w:rsidR="000752FD">
        <w:rPr>
          <w:lang w:val="en-US"/>
        </w:rPr>
        <w:t xml:space="preserve">een beams close to satellite nadir, compared to </w:t>
      </w:r>
      <w:r w:rsidR="00732501">
        <w:rPr>
          <w:lang w:val="en-US"/>
        </w:rPr>
        <w:t xml:space="preserve">beams at </w:t>
      </w:r>
      <w:r w:rsidR="000752FD">
        <w:rPr>
          <w:lang w:val="en-US"/>
        </w:rPr>
        <w:t>the edge of coverage</w:t>
      </w:r>
      <w:r w:rsidR="00732501">
        <w:rPr>
          <w:lang w:val="en-US"/>
        </w:rPr>
        <w:t xml:space="preserve">, especially for low elevation passes.  With a constant EIRP and receive gain profile, this can cause </w:t>
      </w:r>
      <w:r w:rsidR="00897CD0">
        <w:rPr>
          <w:lang w:val="en-US"/>
        </w:rPr>
        <w:t>a significant imbalance of cell signal power and gain from the perspective of a UE on the ground.</w:t>
      </w:r>
    </w:p>
    <w:p w14:paraId="42953A77" w14:textId="0AD5709F" w:rsidR="00E96996" w:rsidRDefault="00E96996" w:rsidP="00E96996">
      <w:pPr>
        <w:jc w:val="center"/>
        <w:rPr>
          <w:lang w:val="en-US"/>
        </w:rPr>
      </w:pPr>
      <w:r>
        <w:rPr>
          <w:noProof/>
          <w:lang w:val="en-US"/>
        </w:rPr>
        <w:lastRenderedPageBreak/>
        <w:drawing>
          <wp:inline distT="0" distB="0" distL="0" distR="0" wp14:anchorId="162F75A0" wp14:editId="45C5C592">
            <wp:extent cx="3464696" cy="1574663"/>
            <wp:effectExtent l="0" t="0" r="2540" b="0"/>
            <wp:docPr id="2878355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73863" cy="1578829"/>
                    </a:xfrm>
                    <a:prstGeom prst="rect">
                      <a:avLst/>
                    </a:prstGeom>
                    <a:noFill/>
                  </pic:spPr>
                </pic:pic>
              </a:graphicData>
            </a:graphic>
          </wp:inline>
        </w:drawing>
      </w:r>
    </w:p>
    <w:p w14:paraId="7D0E704D" w14:textId="26E78596" w:rsidR="00E96996" w:rsidRDefault="00E96996" w:rsidP="00886EF2">
      <w:pPr>
        <w:rPr>
          <w:lang w:val="en-US"/>
        </w:rPr>
      </w:pPr>
      <w:r>
        <w:rPr>
          <w:lang w:val="en-US"/>
        </w:rPr>
        <w:t xml:space="preserve">In addition, </w:t>
      </w:r>
      <w:r w:rsidR="00CE2223">
        <w:rPr>
          <w:lang w:val="en-US"/>
        </w:rPr>
        <w:t xml:space="preserve">the lower elevation angle causes edge-of-coverage cells to </w:t>
      </w:r>
      <w:r w:rsidR="00316318">
        <w:rPr>
          <w:lang w:val="en-US"/>
        </w:rPr>
        <w:t>be</w:t>
      </w:r>
      <w:r w:rsidR="00CE2223">
        <w:rPr>
          <w:lang w:val="en-US"/>
        </w:rPr>
        <w:t xml:space="preserve"> larger</w:t>
      </w:r>
      <w:r w:rsidR="00316318">
        <w:rPr>
          <w:lang w:val="en-US"/>
        </w:rPr>
        <w:t xml:space="preserve"> on the ground</w:t>
      </w:r>
      <w:r w:rsidR="00BF7022">
        <w:rPr>
          <w:lang w:val="en-US"/>
        </w:rPr>
        <w:t xml:space="preserve">, and as noted also in prior TDocs, such as </w:t>
      </w:r>
      <w:r w:rsidR="00F5447A" w:rsidRPr="00F5447A">
        <w:rPr>
          <w:lang w:val="en-US"/>
        </w:rPr>
        <w:t>R1-2405838</w:t>
      </w:r>
      <w:r w:rsidR="00F5447A">
        <w:rPr>
          <w:lang w:val="en-US"/>
        </w:rPr>
        <w:t xml:space="preserve"> [</w:t>
      </w:r>
      <w:r w:rsidR="007A7461">
        <w:rPr>
          <w:lang w:val="en-US"/>
        </w:rPr>
        <w:t>2]</w:t>
      </w:r>
      <w:r w:rsidR="00070B63">
        <w:rPr>
          <w:lang w:val="en-US"/>
        </w:rPr>
        <w:t>, result in</w:t>
      </w:r>
      <w:r w:rsidR="00DB0F00">
        <w:rPr>
          <w:lang w:val="en-US"/>
        </w:rPr>
        <w:t xml:space="preserve"> increasing coverage gaps towards the edge of coverage, in case the adjacent beam spacing (ABS) is not compensated for.</w:t>
      </w:r>
    </w:p>
    <w:p w14:paraId="3929954D" w14:textId="38352742" w:rsidR="003B32ED" w:rsidRDefault="003B32ED" w:rsidP="003B32ED">
      <w:pPr>
        <w:rPr>
          <w:lang w:val="en-US"/>
        </w:rPr>
      </w:pPr>
      <w:r>
        <w:rPr>
          <w:lang w:val="en-US"/>
        </w:rPr>
        <w:t>To counter this issue, NTN satellite systems are likely to target delivering a constant DL Power Flux Density (PFD) and UL receive gain contour on the ground</w:t>
      </w:r>
      <w:r w:rsidR="0071754A">
        <w:rPr>
          <w:lang w:val="en-US"/>
        </w:rPr>
        <w:t>, including compensation of the ABS</w:t>
      </w:r>
      <w:r>
        <w:rPr>
          <w:lang w:val="en-US"/>
        </w:rPr>
        <w:t>.  However, the longer slant range translates into a significantly higher power demand from the payload for edge-of-coverage beams compared to center coverage beams.</w:t>
      </w:r>
    </w:p>
    <w:p w14:paraId="4FE256D2" w14:textId="2AE5A8E6" w:rsidR="003B32ED" w:rsidRPr="008F3BEF" w:rsidRDefault="003B32ED" w:rsidP="00886EF2">
      <w:pPr>
        <w:rPr>
          <w:b/>
          <w:bCs/>
          <w:lang w:val="en-US"/>
        </w:rPr>
      </w:pPr>
      <w:r>
        <w:rPr>
          <w:b/>
          <w:bCs/>
          <w:lang w:val="en-US"/>
        </w:rPr>
        <w:t xml:space="preserve">Observation 8: NTN satellite systems are likely to target a constant Power Flux Density (PFD) and receive gain contour on the ground.  </w:t>
      </w:r>
    </w:p>
    <w:p w14:paraId="4F8E181A" w14:textId="37A5B06E" w:rsidR="00E96996" w:rsidRPr="00A23C6F" w:rsidRDefault="00E96996" w:rsidP="00E96996">
      <w:pPr>
        <w:rPr>
          <w:b/>
          <w:bCs/>
          <w:lang w:val="en-US"/>
        </w:rPr>
      </w:pPr>
      <w:r>
        <w:rPr>
          <w:b/>
          <w:bCs/>
          <w:lang w:val="en-US"/>
        </w:rPr>
        <w:t>Observation 9: The increase in slant range a lower elevations causes satellite beams to require higher power for delivery and tends to extend the shape of the satellite beams, thus increasing cell size</w:t>
      </w:r>
      <w:r w:rsidR="007A7461">
        <w:rPr>
          <w:b/>
          <w:bCs/>
          <w:lang w:val="en-US"/>
        </w:rPr>
        <w:t xml:space="preserve"> and, without correction of the beam spacing, resulting in coverage gaps towards the edge of coverage.</w:t>
      </w:r>
      <w:r>
        <w:rPr>
          <w:b/>
          <w:bCs/>
          <w:lang w:val="en-US"/>
        </w:rPr>
        <w:t xml:space="preserve"> </w:t>
      </w:r>
    </w:p>
    <w:p w14:paraId="4573331C" w14:textId="395ACAC1" w:rsidR="0071569B" w:rsidRDefault="00E56E85" w:rsidP="00886EF2">
      <w:pPr>
        <w:rPr>
          <w:lang w:val="en-US"/>
        </w:rPr>
      </w:pPr>
      <w:r>
        <w:rPr>
          <w:lang w:val="en-US"/>
        </w:rPr>
        <w:t xml:space="preserve">To counter the increased power demand from the space array, NTN systems may thus </w:t>
      </w:r>
      <w:r w:rsidR="0071569B">
        <w:rPr>
          <w:lang w:val="en-US"/>
        </w:rPr>
        <w:t xml:space="preserve">also </w:t>
      </w:r>
      <w:r w:rsidR="00FB1DC6">
        <w:rPr>
          <w:lang w:val="en-US"/>
        </w:rPr>
        <w:t>opt to re-balance</w:t>
      </w:r>
      <w:r w:rsidR="00A74E73">
        <w:rPr>
          <w:lang w:val="en-US"/>
        </w:rPr>
        <w:t xml:space="preserve"> the beam footprints, that is, adjust the adjacent beam spacing (ABS) on the UV-plane, such that the</w:t>
      </w:r>
      <w:r w:rsidR="0071569B">
        <w:rPr>
          <w:lang w:val="en-US"/>
        </w:rPr>
        <w:t xml:space="preserve"> beam projections on the ground are reasonably constant and uniform.</w:t>
      </w:r>
    </w:p>
    <w:p w14:paraId="0F711175" w14:textId="09001AE2" w:rsidR="00E96996" w:rsidRPr="002D2E58" w:rsidRDefault="0071569B" w:rsidP="00886EF2">
      <w:pPr>
        <w:rPr>
          <w:lang w:val="en-US"/>
        </w:rPr>
      </w:pPr>
      <w:r>
        <w:rPr>
          <w:lang w:val="en-US"/>
        </w:rPr>
        <w:t>However, given that the minimum beam resolution is limited by the antenna aperture size and array architecture, the only possible option is to increase the footprint of the beams at nadir</w:t>
      </w:r>
      <w:r w:rsidR="00E71D3E">
        <w:rPr>
          <w:lang w:val="en-US"/>
        </w:rPr>
        <w:t xml:space="preserve"> by reducing gain</w:t>
      </w:r>
      <w:r>
        <w:rPr>
          <w:lang w:val="en-US"/>
        </w:rPr>
        <w:t xml:space="preserve">, </w:t>
      </w:r>
      <w:r w:rsidR="006161F6">
        <w:rPr>
          <w:lang w:val="en-US"/>
        </w:rPr>
        <w:t>to better align it to that of the beams at the edge of coverage</w:t>
      </w:r>
      <w:r w:rsidR="00A91FCB">
        <w:rPr>
          <w:lang w:val="en-US"/>
        </w:rPr>
        <w:t xml:space="preserve">, and correspondingly decrease the beam spacing at the edge of coverage in order to reduce the </w:t>
      </w:r>
      <w:r w:rsidR="007114F3">
        <w:rPr>
          <w:lang w:val="en-US"/>
        </w:rPr>
        <w:t>edge cell size</w:t>
      </w:r>
      <w:r w:rsidR="006161F6">
        <w:rPr>
          <w:lang w:val="en-US"/>
        </w:rPr>
        <w:t xml:space="preserve">.  </w:t>
      </w:r>
    </w:p>
    <w:p w14:paraId="2D537CB8" w14:textId="144DC953" w:rsidR="00942758" w:rsidRDefault="00942758" w:rsidP="00886EF2">
      <w:pPr>
        <w:rPr>
          <w:b/>
          <w:bCs/>
          <w:lang w:val="en-US"/>
        </w:rPr>
      </w:pPr>
      <w:r>
        <w:rPr>
          <w:b/>
          <w:bCs/>
          <w:lang w:val="en-US"/>
        </w:rPr>
        <w:t>Observation 10: NTN systems are likely to target reduction of beams size at the edge of coverage trading off a larger beam size towards nadir.</w:t>
      </w:r>
      <w:r w:rsidR="002A003A">
        <w:rPr>
          <w:b/>
          <w:bCs/>
          <w:lang w:val="en-US"/>
        </w:rPr>
        <w:t xml:space="preserve"> This requires the use combination of wider and narrow beams.</w:t>
      </w:r>
    </w:p>
    <w:p w14:paraId="5AE5BDE3" w14:textId="7869C4ED" w:rsidR="007F2DD3" w:rsidRDefault="009F51B9" w:rsidP="00886EF2">
      <w:pPr>
        <w:rPr>
          <w:lang w:val="en-US"/>
        </w:rPr>
      </w:pPr>
      <w:r>
        <w:rPr>
          <w:lang w:val="en-US"/>
        </w:rPr>
        <w:t xml:space="preserve">This approach also allows to save DL power in the beams close to nadir, </w:t>
      </w:r>
      <w:r w:rsidR="006B5EDE">
        <w:rPr>
          <w:lang w:val="en-US"/>
        </w:rPr>
        <w:t xml:space="preserve">allowing an additional degree of freedom in the DL power allocation, that for example can be used </w:t>
      </w:r>
      <w:r w:rsidR="00E71D3E">
        <w:rPr>
          <w:lang w:val="en-US"/>
        </w:rPr>
        <w:t>for SSB DL power boosting a</w:t>
      </w:r>
      <w:r w:rsidR="007F2DD3">
        <w:rPr>
          <w:lang w:val="en-US"/>
        </w:rPr>
        <w:t xml:space="preserve">t </w:t>
      </w:r>
      <w:r w:rsidR="00E71D3E">
        <w:rPr>
          <w:lang w:val="en-US"/>
        </w:rPr>
        <w:t xml:space="preserve">wider beams towards the edge of coverage.  This however does not improve the </w:t>
      </w:r>
      <w:r w:rsidR="00873078">
        <w:rPr>
          <w:lang w:val="en-US"/>
        </w:rPr>
        <w:t xml:space="preserve">UL receive gain, which is again </w:t>
      </w:r>
      <w:r w:rsidR="007F2DD3">
        <w:rPr>
          <w:lang w:val="en-US"/>
        </w:rPr>
        <w:t xml:space="preserve">ultimately </w:t>
      </w:r>
      <w:r w:rsidR="00873078">
        <w:rPr>
          <w:lang w:val="en-US"/>
        </w:rPr>
        <w:t xml:space="preserve">limited by antenna </w:t>
      </w:r>
      <w:r w:rsidR="007F2DD3">
        <w:rPr>
          <w:lang w:val="en-US"/>
        </w:rPr>
        <w:t>aperture size, therefore, multiple narrower beams would need to be allocated with a tighter ABS would need to be allocated to cover the wider coverage area at the edge.</w:t>
      </w:r>
      <w:r w:rsidR="0018115A">
        <w:rPr>
          <w:lang w:val="en-US"/>
        </w:rPr>
        <w:t xml:space="preserve"> This is a very critical problem for</w:t>
      </w:r>
      <w:r w:rsidR="00043F66">
        <w:rPr>
          <w:lang w:val="en-US"/>
        </w:rPr>
        <w:t xml:space="preserve"> UL link budget, however, which is already quite limited, and in particular with</w:t>
      </w:r>
      <w:r w:rsidR="0018115A">
        <w:rPr>
          <w:lang w:val="en-US"/>
        </w:rPr>
        <w:t xml:space="preserve"> PRACH UL reception, a</w:t>
      </w:r>
      <w:r w:rsidR="00043F66">
        <w:rPr>
          <w:lang w:val="en-US"/>
        </w:rPr>
        <w:t>s</w:t>
      </w:r>
      <w:r w:rsidR="0018115A">
        <w:rPr>
          <w:lang w:val="en-US"/>
        </w:rPr>
        <w:t xml:space="preserve"> PRACH is a critical signal that the network has to receive, therefore, any </w:t>
      </w:r>
      <w:r w:rsidR="00043F66">
        <w:rPr>
          <w:lang w:val="en-US"/>
        </w:rPr>
        <w:t>UL link budget loss would be unacceptable.  In order to avoid this issue, PRACH and other UL signa</w:t>
      </w:r>
      <w:r w:rsidR="0039457E">
        <w:rPr>
          <w:lang w:val="en-US"/>
        </w:rPr>
        <w:t>ls would need to be mapped to narrow beams.</w:t>
      </w:r>
    </w:p>
    <w:p w14:paraId="1FF530B6" w14:textId="2A630505" w:rsidR="0039457E" w:rsidRPr="0039457E" w:rsidRDefault="0039457E" w:rsidP="00886EF2">
      <w:pPr>
        <w:rPr>
          <w:b/>
          <w:bCs/>
          <w:lang w:val="en-US"/>
        </w:rPr>
      </w:pPr>
      <w:r>
        <w:rPr>
          <w:b/>
          <w:bCs/>
          <w:lang w:val="en-US"/>
        </w:rPr>
        <w:t xml:space="preserve">Observation 11: UL link budget is very challenging in NR NTN. DL coverage extension cannot come at the expense of UL coverage, in particular for critical signals such as PRACH.  </w:t>
      </w:r>
      <w:r w:rsidR="00BF0E31">
        <w:rPr>
          <w:b/>
          <w:bCs/>
          <w:lang w:val="en-US"/>
        </w:rPr>
        <w:t>PRACH on the wider lower-gain beams would lead to an unacceptable PRACH link budget degradation.</w:t>
      </w:r>
    </w:p>
    <w:p w14:paraId="5174E9B9" w14:textId="27E7A20F" w:rsidR="00B6076D" w:rsidRDefault="00B6076D" w:rsidP="00B6076D">
      <w:pPr>
        <w:jc w:val="center"/>
        <w:rPr>
          <w:lang w:val="en-US"/>
        </w:rPr>
      </w:pPr>
      <w:r>
        <w:rPr>
          <w:noProof/>
          <w:lang w:val="en-US"/>
        </w:rPr>
        <w:lastRenderedPageBreak/>
        <w:drawing>
          <wp:inline distT="0" distB="0" distL="0" distR="0" wp14:anchorId="1AB5D2CD" wp14:editId="2962EBE7">
            <wp:extent cx="3590925" cy="1929720"/>
            <wp:effectExtent l="0" t="0" r="0" b="0"/>
            <wp:docPr id="212740333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95534" cy="1932197"/>
                    </a:xfrm>
                    <a:prstGeom prst="rect">
                      <a:avLst/>
                    </a:prstGeom>
                    <a:noFill/>
                  </pic:spPr>
                </pic:pic>
              </a:graphicData>
            </a:graphic>
          </wp:inline>
        </w:drawing>
      </w:r>
    </w:p>
    <w:p w14:paraId="40EA5644" w14:textId="0772E888" w:rsidR="000C51FE" w:rsidRDefault="004162F1" w:rsidP="00886EF2">
      <w:pPr>
        <w:rPr>
          <w:lang w:val="en-US"/>
        </w:rPr>
      </w:pPr>
      <w:r>
        <w:rPr>
          <w:lang w:val="en-US"/>
        </w:rPr>
        <w:t xml:space="preserve">This </w:t>
      </w:r>
      <w:r w:rsidR="00B6076D">
        <w:rPr>
          <w:lang w:val="en-US"/>
        </w:rPr>
        <w:t xml:space="preserve">however, </w:t>
      </w:r>
      <w:r>
        <w:rPr>
          <w:lang w:val="en-US"/>
        </w:rPr>
        <w:t>would require UL channels</w:t>
      </w:r>
      <w:r w:rsidR="00AD3452">
        <w:rPr>
          <w:lang w:val="en-US"/>
        </w:rPr>
        <w:t>, including PRACH,</w:t>
      </w:r>
      <w:r>
        <w:rPr>
          <w:lang w:val="en-US"/>
        </w:rPr>
        <w:t xml:space="preserve"> to be mapped to narrow beams, with </w:t>
      </w:r>
      <w:r w:rsidR="00AD3452">
        <w:rPr>
          <w:lang w:val="en-US"/>
        </w:rPr>
        <w:t xml:space="preserve">DL </w:t>
      </w:r>
      <w:r>
        <w:rPr>
          <w:lang w:val="en-US"/>
        </w:rPr>
        <w:t>channels mapped to wider beams.</w:t>
      </w:r>
      <w:r w:rsidR="00DE1560">
        <w:rPr>
          <w:lang w:val="en-US"/>
        </w:rPr>
        <w:t xml:space="preserve">  </w:t>
      </w:r>
      <w:r w:rsidR="00CB2515">
        <w:rPr>
          <w:lang w:val="en-US"/>
        </w:rPr>
        <w:t xml:space="preserve">Currently, the NR specification </w:t>
      </w:r>
      <w:r w:rsidR="00785278">
        <w:rPr>
          <w:lang w:val="en-US"/>
        </w:rPr>
        <w:t xml:space="preserve">does allow some degree of multi-tiered beam operation. In particular, it is technically already possible to map SSB/control channels and data channels to beams of different </w:t>
      </w:r>
      <w:r w:rsidR="008566AC">
        <w:rPr>
          <w:lang w:val="en-US"/>
        </w:rPr>
        <w:t>resolution</w:t>
      </w:r>
      <w:r w:rsidR="00785278">
        <w:rPr>
          <w:lang w:val="en-US"/>
        </w:rPr>
        <w:t xml:space="preserve">.  For example use wider SSB beams and </w:t>
      </w:r>
      <w:r w:rsidR="00A16F69">
        <w:rPr>
          <w:lang w:val="en-US"/>
        </w:rPr>
        <w:t>narrower, higher gain beams for data</w:t>
      </w:r>
      <w:r w:rsidR="00A761ED">
        <w:rPr>
          <w:lang w:val="en-US"/>
        </w:rPr>
        <w:t>, however, this granularity is not supported for PRACH.</w:t>
      </w:r>
      <w:r w:rsidR="00DE1560">
        <w:rPr>
          <w:lang w:val="en-US"/>
        </w:rPr>
        <w:t xml:space="preserve">  </w:t>
      </w:r>
      <w:r w:rsidR="00A761ED">
        <w:rPr>
          <w:lang w:val="en-US"/>
        </w:rPr>
        <w:t>D</w:t>
      </w:r>
      <w:r w:rsidR="00A16F69">
        <w:rPr>
          <w:lang w:val="en-US"/>
        </w:rPr>
        <w:t xml:space="preserve">ue to the direct implicit association between UL PRACH resources and SSB instances, </w:t>
      </w:r>
      <w:r w:rsidR="00A761ED">
        <w:rPr>
          <w:lang w:val="en-US"/>
        </w:rPr>
        <w:t xml:space="preserve">the PRACH resources are currently associated with </w:t>
      </w:r>
      <w:r w:rsidR="00764AD9">
        <w:rPr>
          <w:lang w:val="en-US"/>
        </w:rPr>
        <w:t xml:space="preserve">the SSB, which means that it is not possible to </w:t>
      </w:r>
      <w:r w:rsidR="008566AC">
        <w:rPr>
          <w:lang w:val="en-US"/>
        </w:rPr>
        <w:t xml:space="preserve">selectively associate PRACH resources to a smaller beam with a higher resolution than the SSB beam.  Or, rather, it is possible, but there is no mechanism of </w:t>
      </w:r>
      <w:r w:rsidR="000C51FE">
        <w:rPr>
          <w:lang w:val="en-US"/>
        </w:rPr>
        <w:t>uniquely associating those PRACH resources with a unique spatial beam position</w:t>
      </w:r>
      <w:r w:rsidR="001C4533">
        <w:rPr>
          <w:lang w:val="en-US"/>
        </w:rPr>
        <w:t>.</w:t>
      </w:r>
    </w:p>
    <w:p w14:paraId="4E10943A" w14:textId="0096B5B6" w:rsidR="001C4533" w:rsidRPr="00CB2515" w:rsidRDefault="001C4533" w:rsidP="00886EF2">
      <w:pPr>
        <w:rPr>
          <w:lang w:val="en-US"/>
        </w:rPr>
      </w:pPr>
      <w:r>
        <w:rPr>
          <w:lang w:val="en-US"/>
        </w:rPr>
        <w:t>In practice, this means that</w:t>
      </w:r>
      <w:r w:rsidR="000C35DB">
        <w:rPr>
          <w:lang w:val="en-US"/>
        </w:rPr>
        <w:t xml:space="preserve"> </w:t>
      </w:r>
      <w:r w:rsidR="003E75CB">
        <w:rPr>
          <w:lang w:val="en-US"/>
        </w:rPr>
        <w:t>in many cases it is not possible to identify in which equivalent narrow beam coverage position a UE might be located, purely by its initial RACH preamble transmission.</w:t>
      </w:r>
    </w:p>
    <w:p w14:paraId="1DCE32B0" w14:textId="77777777" w:rsidR="00055D66" w:rsidRDefault="00055D66" w:rsidP="00886EF2">
      <w:pPr>
        <w:rPr>
          <w:b/>
          <w:bCs/>
          <w:lang w:val="en-US"/>
        </w:rPr>
      </w:pPr>
    </w:p>
    <w:p w14:paraId="35E43230" w14:textId="6409FAA7" w:rsidR="00055D66" w:rsidRPr="00422642" w:rsidRDefault="00055D66" w:rsidP="00055D66">
      <w:pPr>
        <w:jc w:val="center"/>
        <w:rPr>
          <w:b/>
          <w:bCs/>
          <w:lang w:val="en-US"/>
        </w:rPr>
      </w:pPr>
      <w:r>
        <w:rPr>
          <w:b/>
          <w:bCs/>
          <w:noProof/>
          <w:lang w:val="en-US"/>
        </w:rPr>
        <w:drawing>
          <wp:inline distT="0" distB="0" distL="0" distR="0" wp14:anchorId="352920E0" wp14:editId="65CE1DE4">
            <wp:extent cx="5929986" cy="2109022"/>
            <wp:effectExtent l="0" t="0" r="0" b="0"/>
            <wp:docPr id="7192817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39370" cy="2112359"/>
                    </a:xfrm>
                    <a:prstGeom prst="rect">
                      <a:avLst/>
                    </a:prstGeom>
                    <a:noFill/>
                  </pic:spPr>
                </pic:pic>
              </a:graphicData>
            </a:graphic>
          </wp:inline>
        </w:drawing>
      </w:r>
    </w:p>
    <w:p w14:paraId="584A9E78" w14:textId="63F20E62" w:rsidR="009F2691" w:rsidRPr="00FA69DC" w:rsidRDefault="00FA69DC" w:rsidP="00886EF2">
      <w:pPr>
        <w:rPr>
          <w:b/>
          <w:bCs/>
        </w:rPr>
      </w:pPr>
      <w:r>
        <w:rPr>
          <w:b/>
          <w:bCs/>
          <w:lang w:val="en-US"/>
        </w:rPr>
        <w:t>Observation 1</w:t>
      </w:r>
      <w:r w:rsidR="0018115A">
        <w:rPr>
          <w:b/>
          <w:bCs/>
          <w:lang w:val="en-US"/>
        </w:rPr>
        <w:t>2</w:t>
      </w:r>
      <w:r>
        <w:rPr>
          <w:b/>
          <w:bCs/>
          <w:lang w:val="en-US"/>
        </w:rPr>
        <w:t xml:space="preserve">: It is currently not possible to establish a PRACH resource mapping to UL </w:t>
      </w:r>
      <w:r w:rsidR="00431B8C">
        <w:rPr>
          <w:b/>
          <w:bCs/>
          <w:lang w:val="en-US"/>
        </w:rPr>
        <w:t>narrow beam position, in combination with a wider DL SSB beam.</w:t>
      </w:r>
    </w:p>
    <w:p w14:paraId="55C030C3" w14:textId="2D852293" w:rsidR="009F2691" w:rsidRDefault="009F2691" w:rsidP="00886EF2">
      <w:pPr>
        <w:rPr>
          <w:lang w:val="en-US"/>
        </w:rPr>
      </w:pPr>
      <w:r>
        <w:rPr>
          <w:lang w:val="en-US"/>
        </w:rPr>
        <w:t xml:space="preserve">To address this problem, one possible solution is to specify a mechanism for </w:t>
      </w:r>
      <w:r w:rsidR="00496136">
        <w:rPr>
          <w:lang w:val="en-US"/>
        </w:rPr>
        <w:t xml:space="preserve">association between a specific set of PRACH resources and a given narrow beam.  This association could be either implicit </w:t>
      </w:r>
      <w:r w:rsidR="008F27B0">
        <w:rPr>
          <w:lang w:val="en-US"/>
        </w:rPr>
        <w:t>(e.g. with a resource location understood in advance by the UE</w:t>
      </w:r>
      <w:r w:rsidR="009635EA">
        <w:rPr>
          <w:lang w:val="en-US"/>
        </w:rPr>
        <w:t>, mapped implicitly to a corresponding DL resource</w:t>
      </w:r>
      <w:r w:rsidR="008F27B0">
        <w:rPr>
          <w:lang w:val="en-US"/>
        </w:rPr>
        <w:t xml:space="preserve">), or explicit (e.g. signaled). </w:t>
      </w:r>
    </w:p>
    <w:p w14:paraId="6D4D176E" w14:textId="0F4397C6" w:rsidR="00A709CA" w:rsidRPr="009F2691" w:rsidRDefault="00A709CA" w:rsidP="00886EF2">
      <w:pPr>
        <w:rPr>
          <w:lang w:val="en-US"/>
        </w:rPr>
      </w:pPr>
      <w:r>
        <w:rPr>
          <w:lang w:val="en-US"/>
        </w:rPr>
        <w:t>This would allow the UE to pick the correct PRACH resources for initial RA, and the network to identify</w:t>
      </w:r>
      <w:r w:rsidR="00B870BF">
        <w:rPr>
          <w:lang w:val="en-US"/>
        </w:rPr>
        <w:t xml:space="preserve"> </w:t>
      </w:r>
      <w:r w:rsidR="00DD7D7A">
        <w:rPr>
          <w:lang w:val="en-US"/>
        </w:rPr>
        <w:t xml:space="preserve">in which PRACH narrow beam the UE is (or likely to be) located. </w:t>
      </w:r>
    </w:p>
    <w:p w14:paraId="25FA893C" w14:textId="7679B9C0" w:rsidR="00F26492" w:rsidRDefault="00F26492" w:rsidP="00F26492">
      <w:pPr>
        <w:rPr>
          <w:b/>
          <w:bCs/>
        </w:rPr>
      </w:pPr>
      <w:r>
        <w:rPr>
          <w:b/>
          <w:bCs/>
        </w:rPr>
        <w:t xml:space="preserve">Proposal </w:t>
      </w:r>
      <w:r w:rsidR="0080597A">
        <w:rPr>
          <w:b/>
          <w:bCs/>
        </w:rPr>
        <w:t>6</w:t>
      </w:r>
      <w:r>
        <w:rPr>
          <w:b/>
          <w:bCs/>
        </w:rPr>
        <w:t xml:space="preserve">: For </w:t>
      </w:r>
      <w:r w:rsidR="005E2F7D">
        <w:rPr>
          <w:b/>
          <w:bCs/>
        </w:rPr>
        <w:t>m</w:t>
      </w:r>
      <w:r>
        <w:rPr>
          <w:b/>
          <w:bCs/>
        </w:rPr>
        <w:t>ulti-</w:t>
      </w:r>
      <w:r w:rsidR="005E2F7D">
        <w:rPr>
          <w:b/>
          <w:bCs/>
        </w:rPr>
        <w:t>t</w:t>
      </w:r>
      <w:r>
        <w:rPr>
          <w:b/>
          <w:bCs/>
        </w:rPr>
        <w:t xml:space="preserve">iered </w:t>
      </w:r>
      <w:r w:rsidR="005E2F7D">
        <w:rPr>
          <w:b/>
          <w:bCs/>
        </w:rPr>
        <w:t>b</w:t>
      </w:r>
      <w:r>
        <w:rPr>
          <w:b/>
          <w:bCs/>
        </w:rPr>
        <w:t>eam operation, specify mechanism for</w:t>
      </w:r>
      <w:r w:rsidRPr="00222C20">
        <w:rPr>
          <w:b/>
          <w:bCs/>
        </w:rPr>
        <w:t xml:space="preserve"> association of PRACH resources with UL </w:t>
      </w:r>
      <w:r>
        <w:rPr>
          <w:b/>
          <w:bCs/>
        </w:rPr>
        <w:t xml:space="preserve">wide or narrow </w:t>
      </w:r>
      <w:r w:rsidRPr="00222C20">
        <w:rPr>
          <w:b/>
          <w:bCs/>
        </w:rPr>
        <w:t>beam</w:t>
      </w:r>
      <w:r>
        <w:rPr>
          <w:b/>
          <w:bCs/>
        </w:rPr>
        <w:t>(s), implicitly or explicitly.</w:t>
      </w:r>
    </w:p>
    <w:p w14:paraId="1653195C" w14:textId="27375F11" w:rsidR="00431B8C" w:rsidRDefault="00431B8C" w:rsidP="00F26492">
      <w:r>
        <w:lastRenderedPageBreak/>
        <w:t xml:space="preserve">Some proposals have </w:t>
      </w:r>
      <w:r w:rsidR="00662855">
        <w:t>suggested to utilize Non-Cell-Defining SSB (NCD-SSB) as a reference for this new PRACH mapping, however, there is a concern with the additional resource overhead associated with this, which would negate many of the advantages of using wider beams for CD-SSB in the first place.</w:t>
      </w:r>
    </w:p>
    <w:p w14:paraId="2E68A9DB" w14:textId="5ED0B48A" w:rsidR="00327E20" w:rsidRDefault="00662855" w:rsidP="00F26492">
      <w:pPr>
        <w:rPr>
          <w:b/>
          <w:bCs/>
        </w:rPr>
      </w:pPr>
      <w:r>
        <w:rPr>
          <w:b/>
          <w:bCs/>
        </w:rPr>
        <w:t>Observation 1</w:t>
      </w:r>
      <w:r w:rsidR="00BF0E31">
        <w:rPr>
          <w:b/>
          <w:bCs/>
        </w:rPr>
        <w:t>3</w:t>
      </w:r>
      <w:r>
        <w:rPr>
          <w:b/>
          <w:bCs/>
        </w:rPr>
        <w:t xml:space="preserve">: </w:t>
      </w:r>
      <w:r w:rsidR="00104CCD">
        <w:rPr>
          <w:b/>
          <w:bCs/>
        </w:rPr>
        <w:t>The association of new beam-specific PRACH resources to</w:t>
      </w:r>
      <w:r>
        <w:rPr>
          <w:b/>
          <w:bCs/>
        </w:rPr>
        <w:t xml:space="preserve"> NCD-SSB</w:t>
      </w:r>
      <w:r w:rsidR="00327E20">
        <w:rPr>
          <w:b/>
          <w:bCs/>
        </w:rPr>
        <w:t xml:space="preserve"> (if transmitted)</w:t>
      </w:r>
      <w:r w:rsidR="00112691">
        <w:rPr>
          <w:b/>
          <w:bCs/>
        </w:rPr>
        <w:t xml:space="preserve"> would create unacceptable resource overhead which would likely negate the advantages of </w:t>
      </w:r>
      <w:r w:rsidR="00327E20">
        <w:rPr>
          <w:b/>
          <w:bCs/>
        </w:rPr>
        <w:t xml:space="preserve">wide beam and SSB periodicity reduction. </w:t>
      </w:r>
    </w:p>
    <w:p w14:paraId="4252738F" w14:textId="16072C37" w:rsidR="00662855" w:rsidRPr="00662855" w:rsidRDefault="00327E20" w:rsidP="00F26492">
      <w:pPr>
        <w:rPr>
          <w:b/>
          <w:bCs/>
        </w:rPr>
      </w:pPr>
      <w:r>
        <w:rPr>
          <w:b/>
          <w:bCs/>
        </w:rPr>
        <w:t xml:space="preserve">Proposal 7: </w:t>
      </w:r>
      <w:r w:rsidR="0076145E">
        <w:rPr>
          <w:b/>
          <w:bCs/>
        </w:rPr>
        <w:t xml:space="preserve">The specification of new beam-specific PRACH resources should </w:t>
      </w:r>
      <w:r w:rsidR="004D3C8F">
        <w:rPr>
          <w:b/>
          <w:bCs/>
        </w:rPr>
        <w:t>avoid</w:t>
      </w:r>
      <w:r w:rsidR="0076145E">
        <w:rPr>
          <w:b/>
          <w:bCs/>
        </w:rPr>
        <w:t xml:space="preserve"> impact</w:t>
      </w:r>
      <w:r w:rsidR="004D3C8F">
        <w:rPr>
          <w:b/>
          <w:bCs/>
        </w:rPr>
        <w:t>ing</w:t>
      </w:r>
      <w:r w:rsidR="0076145E">
        <w:rPr>
          <w:b/>
          <w:bCs/>
        </w:rPr>
        <w:t xml:space="preserve"> the DL resource overhead.</w:t>
      </w:r>
    </w:p>
    <w:p w14:paraId="4FF67024" w14:textId="510B9841" w:rsidR="00DD7D7A" w:rsidRPr="000F4C7E" w:rsidRDefault="000F4C7E" w:rsidP="00F26492">
      <w:r>
        <w:t xml:space="preserve">Another issue that arises from this is the ability to maintain backwards compatibility with existing UE that do not support multi-tiered beam operation. </w:t>
      </w:r>
      <w:r w:rsidR="0058561E">
        <w:t>This could still be supported by defining the beam-associated PRACH resources as an additional set of logical resources compared to the common RACH resources.</w:t>
      </w:r>
    </w:p>
    <w:p w14:paraId="63C4BB3B" w14:textId="79A5E746" w:rsidR="005E2F7D" w:rsidRPr="001F4BB9" w:rsidRDefault="005E2F7D" w:rsidP="00F26492">
      <w:pPr>
        <w:rPr>
          <w:b/>
          <w:bCs/>
        </w:rPr>
      </w:pPr>
      <w:r>
        <w:rPr>
          <w:b/>
          <w:bCs/>
        </w:rPr>
        <w:t xml:space="preserve">Proposal </w:t>
      </w:r>
      <w:r w:rsidR="004D3C8F">
        <w:rPr>
          <w:b/>
          <w:bCs/>
        </w:rPr>
        <w:t>8</w:t>
      </w:r>
      <w:r>
        <w:rPr>
          <w:b/>
          <w:bCs/>
        </w:rPr>
        <w:t>: For multi-tiered beam operation, consider specifying an additional set of PRACH resources associated to narrow beam</w:t>
      </w:r>
      <w:r w:rsidR="00A7656D">
        <w:rPr>
          <w:b/>
          <w:bCs/>
        </w:rPr>
        <w:t>s, in order to maintain legacy compatibility.</w:t>
      </w:r>
    </w:p>
    <w:p w14:paraId="04988180" w14:textId="77777777" w:rsidR="00F26492" w:rsidRDefault="00F26492" w:rsidP="00886EF2">
      <w:pPr>
        <w:rPr>
          <w:lang w:val="en-US"/>
        </w:rPr>
      </w:pPr>
    </w:p>
    <w:p w14:paraId="232A39DD" w14:textId="77777777" w:rsidR="00F26492" w:rsidRDefault="00F26492" w:rsidP="00886EF2">
      <w:pPr>
        <w:rPr>
          <w:lang w:val="en-US"/>
        </w:rPr>
      </w:pPr>
    </w:p>
    <w:p w14:paraId="547497B9" w14:textId="77777777" w:rsidR="00892834" w:rsidRPr="003C0C79" w:rsidRDefault="00892834" w:rsidP="003C0C79">
      <w:pPr>
        <w:rPr>
          <w:b/>
          <w:bCs/>
          <w:lang w:val="en-US"/>
        </w:rPr>
      </w:pPr>
    </w:p>
    <w:bookmarkEnd w:id="4"/>
    <w:p w14:paraId="58C3D537" w14:textId="77777777" w:rsidR="00874A28" w:rsidRDefault="00874A28" w:rsidP="004711D9">
      <w:pPr>
        <w:pStyle w:val="Heading1"/>
      </w:pPr>
      <w:r>
        <w:t>Conclusions</w:t>
      </w:r>
      <w:r w:rsidR="003152CC">
        <w:t xml:space="preserve"> </w:t>
      </w:r>
    </w:p>
    <w:p w14:paraId="2ABB9CEA" w14:textId="6433A2EE" w:rsidR="00222C20" w:rsidRDefault="001F4BB9" w:rsidP="00222C20">
      <w:pPr>
        <w:rPr>
          <w:b/>
          <w:bCs/>
        </w:rPr>
      </w:pPr>
      <w:r>
        <w:rPr>
          <w:b/>
          <w:bCs/>
        </w:rPr>
        <w:t xml:space="preserve">Proposal 1: </w:t>
      </w:r>
      <w:r w:rsidR="00884937">
        <w:rPr>
          <w:b/>
          <w:bCs/>
        </w:rPr>
        <w:t xml:space="preserve">Specify both SSB periodicity relaxation and Multi-Tiered Beam operation with </w:t>
      </w:r>
      <w:r w:rsidR="009931B5">
        <w:rPr>
          <w:b/>
          <w:bCs/>
        </w:rPr>
        <w:t xml:space="preserve">Wide Beam for </w:t>
      </w:r>
      <w:r w:rsidR="00884937">
        <w:rPr>
          <w:b/>
          <w:bCs/>
        </w:rPr>
        <w:t xml:space="preserve">DL SSB and </w:t>
      </w:r>
      <w:r w:rsidR="00FE394D" w:rsidRPr="00FE394D">
        <w:rPr>
          <w:b/>
          <w:bCs/>
        </w:rPr>
        <w:t>common channels</w:t>
      </w:r>
      <w:r w:rsidR="00456EA0">
        <w:rPr>
          <w:b/>
          <w:bCs/>
        </w:rPr>
        <w:t>, and Narrow Beams for UL channels (including and especially PRACH) and DL</w:t>
      </w:r>
      <w:r w:rsidR="009931B5">
        <w:rPr>
          <w:b/>
          <w:bCs/>
        </w:rPr>
        <w:t xml:space="preserve"> dedicated channels.</w:t>
      </w:r>
      <w:r w:rsidR="007B5F53">
        <w:rPr>
          <w:b/>
          <w:bCs/>
        </w:rPr>
        <w:t xml:space="preserve"> </w:t>
      </w:r>
    </w:p>
    <w:p w14:paraId="4AB08C13" w14:textId="77777777" w:rsidR="00F26492" w:rsidRDefault="00F26492" w:rsidP="00222C20">
      <w:pPr>
        <w:rPr>
          <w:b/>
          <w:bCs/>
        </w:rPr>
      </w:pPr>
    </w:p>
    <w:p w14:paraId="1098B304" w14:textId="77777777" w:rsidR="00F26492" w:rsidRDefault="00F26492" w:rsidP="00F26492">
      <w:pPr>
        <w:rPr>
          <w:b/>
          <w:bCs/>
        </w:rPr>
      </w:pPr>
      <w:r>
        <w:rPr>
          <w:b/>
          <w:bCs/>
        </w:rPr>
        <w:t xml:space="preserve">Observation 1: The study phase has clearly shown that SSB periodicity relaxation of at least up to 160 </w:t>
      </w:r>
      <w:proofErr w:type="spellStart"/>
      <w:r>
        <w:rPr>
          <w:b/>
          <w:bCs/>
        </w:rPr>
        <w:t>ms</w:t>
      </w:r>
      <w:proofErr w:type="spellEnd"/>
      <w:r>
        <w:rPr>
          <w:b/>
          <w:bCs/>
        </w:rPr>
        <w:t xml:space="preserve"> can address the problem of covering all possible cell positions with a subset of total maximum simultaneously active beams.</w:t>
      </w:r>
    </w:p>
    <w:p w14:paraId="33C46663" w14:textId="1C659791" w:rsidR="00F26492" w:rsidRPr="00F26492" w:rsidRDefault="00F26492" w:rsidP="00F26492">
      <w:pPr>
        <w:rPr>
          <w:b/>
          <w:bCs/>
          <w:lang w:val="en-US"/>
        </w:rPr>
      </w:pPr>
      <w:r>
        <w:rPr>
          <w:b/>
          <w:bCs/>
          <w:lang w:val="en-US"/>
        </w:rPr>
        <w:t>Observation 2: It has also been shown that SSB and CORESET periodicity relaxation can significantly reduce the DL control channel overhead, overall increasing the total sellable capacity (both DL and UL).</w:t>
      </w:r>
    </w:p>
    <w:p w14:paraId="6D4EDB1E" w14:textId="77777777" w:rsidR="00F26492" w:rsidRDefault="00F26492" w:rsidP="00F26492">
      <w:pPr>
        <w:rPr>
          <w:b/>
          <w:bCs/>
        </w:rPr>
      </w:pPr>
      <w:r>
        <w:rPr>
          <w:b/>
          <w:bCs/>
        </w:rPr>
        <w:t xml:space="preserve">Proposal 2: For SSB periodicity relaxation, specify periodicity relaxation up to 160 </w:t>
      </w:r>
      <w:proofErr w:type="spellStart"/>
      <w:r>
        <w:rPr>
          <w:b/>
          <w:bCs/>
        </w:rPr>
        <w:t>ms</w:t>
      </w:r>
      <w:proofErr w:type="spellEnd"/>
      <w:r>
        <w:rPr>
          <w:b/>
          <w:bCs/>
        </w:rPr>
        <w:t xml:space="preserve">, or at least up to 80 </w:t>
      </w:r>
      <w:proofErr w:type="spellStart"/>
      <w:r>
        <w:rPr>
          <w:b/>
          <w:bCs/>
        </w:rPr>
        <w:t>ms</w:t>
      </w:r>
      <w:proofErr w:type="spellEnd"/>
      <w:r>
        <w:rPr>
          <w:b/>
          <w:bCs/>
        </w:rPr>
        <w:t xml:space="preserve"> as a minimum.</w:t>
      </w:r>
    </w:p>
    <w:p w14:paraId="49FA53CB" w14:textId="77777777" w:rsidR="00F26492" w:rsidRDefault="00F26492" w:rsidP="00F26492">
      <w:pPr>
        <w:rPr>
          <w:b/>
          <w:bCs/>
          <w:u w:val="single"/>
        </w:rPr>
      </w:pPr>
      <w:r>
        <w:rPr>
          <w:b/>
          <w:bCs/>
        </w:rPr>
        <w:t xml:space="preserve">Observation 3: It is understood that SSB periodicity relaxation up to 160 </w:t>
      </w:r>
      <w:proofErr w:type="spellStart"/>
      <w:r>
        <w:rPr>
          <w:b/>
          <w:bCs/>
        </w:rPr>
        <w:t>ms</w:t>
      </w:r>
      <w:proofErr w:type="spellEnd"/>
      <w:r>
        <w:rPr>
          <w:b/>
          <w:bCs/>
        </w:rPr>
        <w:t xml:space="preserve"> impacts </w:t>
      </w:r>
      <w:r w:rsidRPr="00E0406F">
        <w:rPr>
          <w:b/>
          <w:bCs/>
          <w:u w:val="single"/>
        </w:rPr>
        <w:t>only unassisted initial cell search</w:t>
      </w:r>
      <w:r>
        <w:rPr>
          <w:b/>
          <w:bCs/>
          <w:u w:val="single"/>
        </w:rPr>
        <w:t>.</w:t>
      </w:r>
    </w:p>
    <w:p w14:paraId="51B481C5" w14:textId="77777777" w:rsidR="00F26492" w:rsidRDefault="00F26492" w:rsidP="00F26492">
      <w:pPr>
        <w:rPr>
          <w:b/>
          <w:bCs/>
          <w:lang w:val="en-US"/>
        </w:rPr>
      </w:pPr>
      <w:r>
        <w:rPr>
          <w:b/>
          <w:bCs/>
          <w:lang w:val="en-US"/>
        </w:rPr>
        <w:t>Observation 4 : It is understood by operators that SSB periodicity relaxation has impact on cell search time, however, this is an important trade-off between providing life-saving coverage with a longer cell search time in unserved, low-demand areas, vs not providing coverage at all.</w:t>
      </w:r>
    </w:p>
    <w:p w14:paraId="0A89632A" w14:textId="77777777" w:rsidR="00F26492" w:rsidRDefault="00F26492" w:rsidP="00F26492">
      <w:pPr>
        <w:rPr>
          <w:b/>
          <w:bCs/>
          <w:lang w:val="en-US"/>
        </w:rPr>
      </w:pPr>
      <w:r>
        <w:rPr>
          <w:b/>
          <w:bCs/>
          <w:lang w:val="en-US"/>
        </w:rPr>
        <w:t>Observation 5: SSB periodicity relaxation may not be required in all cell coverage areas throughout an NTN deployment.</w:t>
      </w:r>
    </w:p>
    <w:p w14:paraId="60FE22F7" w14:textId="77777777" w:rsidR="00F26492" w:rsidRDefault="00F26492" w:rsidP="00F26492">
      <w:pPr>
        <w:rPr>
          <w:b/>
          <w:bCs/>
          <w:lang w:val="en-US"/>
        </w:rPr>
      </w:pPr>
      <w:r>
        <w:rPr>
          <w:b/>
          <w:bCs/>
          <w:lang w:val="en-US"/>
        </w:rPr>
        <w:t xml:space="preserve">Proposal 3: Multiple SSB periodicities shall be supported. </w:t>
      </w:r>
    </w:p>
    <w:p w14:paraId="1EC62613" w14:textId="77777777" w:rsidR="00F26492" w:rsidRDefault="00F26492" w:rsidP="00F26492">
      <w:pPr>
        <w:rPr>
          <w:b/>
          <w:bCs/>
          <w:lang w:val="en-US"/>
        </w:rPr>
      </w:pPr>
      <w:r>
        <w:rPr>
          <w:b/>
          <w:bCs/>
          <w:lang w:val="en-US"/>
        </w:rPr>
        <w:t>Observation 6: It is not unreasonable to assume that a UE could be pre-configured to be aware of the maximum SSB periodicity of a given NTN network or cell coverage area.</w:t>
      </w:r>
    </w:p>
    <w:p w14:paraId="32AF7C52" w14:textId="77777777" w:rsidR="00F26492" w:rsidRDefault="00F26492" w:rsidP="00F26492">
      <w:pPr>
        <w:rPr>
          <w:b/>
          <w:bCs/>
        </w:rPr>
      </w:pPr>
      <w:r>
        <w:rPr>
          <w:b/>
          <w:bCs/>
          <w:lang w:val="en-US"/>
        </w:rPr>
        <w:lastRenderedPageBreak/>
        <w:t xml:space="preserve">Proposal 4: </w:t>
      </w:r>
      <w:r>
        <w:rPr>
          <w:b/>
          <w:bCs/>
        </w:rPr>
        <w:t>Maximum SSB periodicity supported shall be assumed to be pre-configurable in advance based on deployment/constellation on a per-coverage area or raster point basis via assistance information to the UE. How this is configured can be left to implementation and is outside of the scope of RAN1.</w:t>
      </w:r>
    </w:p>
    <w:p w14:paraId="5E17390B" w14:textId="77777777" w:rsidR="00F26492" w:rsidRDefault="00F26492" w:rsidP="00F26492">
      <w:pPr>
        <w:rPr>
          <w:b/>
          <w:bCs/>
          <w:lang w:val="en-US"/>
        </w:rPr>
      </w:pPr>
    </w:p>
    <w:p w14:paraId="75F2D5C0" w14:textId="77777777" w:rsidR="00EF1656" w:rsidRPr="003E75CB" w:rsidRDefault="00EF1656" w:rsidP="00EF1656">
      <w:pPr>
        <w:rPr>
          <w:b/>
          <w:bCs/>
        </w:rPr>
      </w:pPr>
      <w:r>
        <w:rPr>
          <w:b/>
          <w:bCs/>
          <w:lang w:val="en-US"/>
        </w:rPr>
        <w:t xml:space="preserve">Proposal 5: Specify multi-tiered beam operation in addition to SSB periodicity relaxation. The aim is to allow </w:t>
      </w:r>
      <w:r>
        <w:rPr>
          <w:b/>
          <w:bCs/>
        </w:rPr>
        <w:t xml:space="preserve">Wide Beam for DL SSB and </w:t>
      </w:r>
      <w:r w:rsidRPr="00FE394D">
        <w:rPr>
          <w:b/>
          <w:bCs/>
        </w:rPr>
        <w:t>common channels</w:t>
      </w:r>
      <w:r>
        <w:rPr>
          <w:b/>
          <w:bCs/>
        </w:rPr>
        <w:t>, and Narrow Beams for UL channels (including and especially PRACH) and DL dedicated channels.</w:t>
      </w:r>
    </w:p>
    <w:p w14:paraId="583A478F" w14:textId="77777777" w:rsidR="00EF1656" w:rsidRPr="008F3BEF" w:rsidRDefault="00EF1656" w:rsidP="00EF1656">
      <w:pPr>
        <w:rPr>
          <w:b/>
          <w:bCs/>
          <w:lang w:val="en-US"/>
        </w:rPr>
      </w:pPr>
      <w:r>
        <w:rPr>
          <w:b/>
          <w:bCs/>
          <w:lang w:val="en-US"/>
        </w:rPr>
        <w:t xml:space="preserve">Observation 8: NTN satellite systems are likely to target a constant Power Flux Density (PFD) and receive gain contour on the ground.  </w:t>
      </w:r>
    </w:p>
    <w:p w14:paraId="50466588" w14:textId="0E84125B" w:rsidR="00EF1656" w:rsidRPr="007C7612" w:rsidRDefault="00EF1656" w:rsidP="00F26492">
      <w:pPr>
        <w:rPr>
          <w:b/>
          <w:bCs/>
          <w:lang w:val="en-US"/>
        </w:rPr>
      </w:pPr>
      <w:r>
        <w:rPr>
          <w:b/>
          <w:bCs/>
          <w:lang w:val="en-US"/>
        </w:rPr>
        <w:t xml:space="preserve">Observation 9: The increase in slant range a lower elevations causes satellite beams to require higher power for delivery and tends to extend the shape of the satellite beams, thus increasing cell size and, without correction of the beam spacing, resulting in coverage gaps towards the edge of coverage. </w:t>
      </w:r>
    </w:p>
    <w:p w14:paraId="0200073E" w14:textId="77777777" w:rsidR="00EF1656" w:rsidRDefault="00EF1656" w:rsidP="00EF1656">
      <w:pPr>
        <w:rPr>
          <w:b/>
          <w:bCs/>
          <w:lang w:val="en-US"/>
        </w:rPr>
      </w:pPr>
      <w:r>
        <w:rPr>
          <w:b/>
          <w:bCs/>
          <w:lang w:val="en-US"/>
        </w:rPr>
        <w:t>Observation 10: NTN systems are likely to target reduction of beams size at the edge of coverage trading off a larger beam size towards nadir. This requires the use combination of wider and narrow beams.</w:t>
      </w:r>
    </w:p>
    <w:p w14:paraId="53ABE0CD" w14:textId="0373C249" w:rsidR="00BF0E31" w:rsidRDefault="00BF0E31" w:rsidP="00EF1656">
      <w:pPr>
        <w:rPr>
          <w:b/>
          <w:bCs/>
          <w:lang w:val="en-US"/>
        </w:rPr>
      </w:pPr>
      <w:r>
        <w:rPr>
          <w:b/>
          <w:bCs/>
          <w:lang w:val="en-US"/>
        </w:rPr>
        <w:t>Observation 11: UL link budget is very challenging in NR NTN. DL coverage extension cannot come at the expense of UL coverage, in particular for critical signals such as PRACH.  PRACH on the wider lower-gain beams would lead to an unacceptable PRACH link budget degradation.</w:t>
      </w:r>
    </w:p>
    <w:p w14:paraId="345E17D1" w14:textId="2964017D" w:rsidR="00EF1656" w:rsidRPr="00FA69DC" w:rsidRDefault="00EF1656" w:rsidP="00EF1656">
      <w:pPr>
        <w:rPr>
          <w:b/>
          <w:bCs/>
        </w:rPr>
      </w:pPr>
      <w:r>
        <w:rPr>
          <w:b/>
          <w:bCs/>
          <w:lang w:val="en-US"/>
        </w:rPr>
        <w:t>Observation 1</w:t>
      </w:r>
      <w:r w:rsidR="00BF0E31">
        <w:rPr>
          <w:b/>
          <w:bCs/>
          <w:lang w:val="en-US"/>
        </w:rPr>
        <w:t>2</w:t>
      </w:r>
      <w:r>
        <w:rPr>
          <w:b/>
          <w:bCs/>
          <w:lang w:val="en-US"/>
        </w:rPr>
        <w:t>: It is currently not possible to establish a PRACH resource mapping to UL narrow beam position, in combination with a wider DL SSB beam.</w:t>
      </w:r>
    </w:p>
    <w:p w14:paraId="7FEA2834" w14:textId="77777777" w:rsidR="00CF23D1" w:rsidRDefault="00CF23D1" w:rsidP="00CF23D1">
      <w:pPr>
        <w:rPr>
          <w:b/>
          <w:bCs/>
        </w:rPr>
      </w:pPr>
      <w:r>
        <w:rPr>
          <w:b/>
          <w:bCs/>
        </w:rPr>
        <w:t>Proposal 6: For multi-tiered beam operation, specify mechanism for</w:t>
      </w:r>
      <w:r w:rsidRPr="00222C20">
        <w:rPr>
          <w:b/>
          <w:bCs/>
        </w:rPr>
        <w:t xml:space="preserve"> association of PRACH resources with UL </w:t>
      </w:r>
      <w:r>
        <w:rPr>
          <w:b/>
          <w:bCs/>
        </w:rPr>
        <w:t xml:space="preserve">wide or narrow </w:t>
      </w:r>
      <w:r w:rsidRPr="00222C20">
        <w:rPr>
          <w:b/>
          <w:bCs/>
        </w:rPr>
        <w:t>beam</w:t>
      </w:r>
      <w:r>
        <w:rPr>
          <w:b/>
          <w:bCs/>
        </w:rPr>
        <w:t>(s), implicitly or explicitly.</w:t>
      </w:r>
    </w:p>
    <w:p w14:paraId="0D6D55BB" w14:textId="470B3483" w:rsidR="00CF23D1" w:rsidRDefault="00CF23D1" w:rsidP="00CF23D1">
      <w:pPr>
        <w:rPr>
          <w:b/>
          <w:bCs/>
        </w:rPr>
      </w:pPr>
      <w:r>
        <w:rPr>
          <w:b/>
          <w:bCs/>
        </w:rPr>
        <w:t>Observation 1</w:t>
      </w:r>
      <w:r w:rsidR="00BF0E31">
        <w:rPr>
          <w:b/>
          <w:bCs/>
        </w:rPr>
        <w:t>3</w:t>
      </w:r>
      <w:r>
        <w:rPr>
          <w:b/>
          <w:bCs/>
        </w:rPr>
        <w:t xml:space="preserve">: The association of new beam-specific PRACH resources to NCD-SSB (if transmitted) would create unacceptable resource overhead which would likely negate the advantages of wide beam and SSB periodicity reduction. </w:t>
      </w:r>
    </w:p>
    <w:p w14:paraId="367E922B" w14:textId="77777777" w:rsidR="00CF23D1" w:rsidRPr="00662855" w:rsidRDefault="00CF23D1" w:rsidP="00CF23D1">
      <w:pPr>
        <w:rPr>
          <w:b/>
          <w:bCs/>
        </w:rPr>
      </w:pPr>
      <w:r>
        <w:rPr>
          <w:b/>
          <w:bCs/>
        </w:rPr>
        <w:t>Proposal 7: The specification of new beam-specific PRACH resources should avoid impacting the DL resource overhead.</w:t>
      </w:r>
    </w:p>
    <w:p w14:paraId="4A69043F" w14:textId="77777777" w:rsidR="00CF23D1" w:rsidRPr="001F4BB9" w:rsidRDefault="00CF23D1" w:rsidP="00CF23D1">
      <w:pPr>
        <w:rPr>
          <w:b/>
          <w:bCs/>
        </w:rPr>
      </w:pPr>
      <w:r>
        <w:rPr>
          <w:b/>
          <w:bCs/>
        </w:rPr>
        <w:t>Proposal 8: For multi-tiered beam operation, consider specifying an additional set of PRACH resources associated to narrow beams, in order to maintain legacy compatibility.</w:t>
      </w:r>
    </w:p>
    <w:p w14:paraId="486C4C42" w14:textId="77777777" w:rsidR="00BD155B" w:rsidRPr="009978B2" w:rsidRDefault="00BD155B" w:rsidP="009978B2">
      <w:pPr>
        <w:rPr>
          <w:b/>
          <w:bCs/>
        </w:rPr>
      </w:pPr>
    </w:p>
    <w:p w14:paraId="04276F35" w14:textId="77777777" w:rsidR="002705C6" w:rsidRPr="002705C6" w:rsidRDefault="002705C6" w:rsidP="002705C6"/>
    <w:p w14:paraId="733A384B" w14:textId="77777777" w:rsidR="00A12F8D" w:rsidRDefault="00A12F8D" w:rsidP="00A12F8D">
      <w:pPr>
        <w:pStyle w:val="Heading1"/>
      </w:pPr>
      <w:r>
        <w:rPr>
          <w:rFonts w:hint="eastAsia"/>
        </w:rPr>
        <w:t>Reference</w:t>
      </w:r>
    </w:p>
    <w:p w14:paraId="722189A0" w14:textId="63BA72CD" w:rsidR="00E737B4" w:rsidRDefault="00CA779D" w:rsidP="00CA779D">
      <w:pPr>
        <w:pStyle w:val="ListParagraph"/>
        <w:numPr>
          <w:ilvl w:val="0"/>
          <w:numId w:val="9"/>
        </w:numPr>
        <w:ind w:firstLineChars="0"/>
      </w:pPr>
      <w:r w:rsidRPr="00CA779D">
        <w:t>R1-2407482</w:t>
      </w:r>
      <w:r>
        <w:t xml:space="preserve"> </w:t>
      </w:r>
      <w:r w:rsidR="00037622">
        <w:t xml:space="preserve">- </w:t>
      </w:r>
      <w:r w:rsidR="00037622" w:rsidRPr="00037622">
        <w:t>Session notes for 9.11 (Non-Terrestrial Networks for NR Phase 3 and Internet of Things Phase 3)</w:t>
      </w:r>
      <w:r w:rsidR="00037622">
        <w:t xml:space="preserve">   </w:t>
      </w:r>
      <w:r w:rsidR="00B00D11" w:rsidRPr="00B00D11">
        <w:t>Ad-Hoc Chair (Huawei)</w:t>
      </w:r>
    </w:p>
    <w:p w14:paraId="547319EE" w14:textId="2A6C3F5A" w:rsidR="00F5447A" w:rsidRPr="008E1C79" w:rsidRDefault="00F5447A" w:rsidP="00CA779D">
      <w:pPr>
        <w:pStyle w:val="ListParagraph"/>
        <w:numPr>
          <w:ilvl w:val="0"/>
          <w:numId w:val="9"/>
        </w:numPr>
        <w:ind w:firstLineChars="0"/>
      </w:pPr>
      <w:r w:rsidRPr="00F5447A">
        <w:t>R1-2405838</w:t>
      </w:r>
      <w:r>
        <w:t xml:space="preserve"> - </w:t>
      </w:r>
      <w:r w:rsidR="00416F39" w:rsidRPr="00416F39">
        <w:t>Discussion on downlink coverage enhancements for NR NTN</w:t>
      </w:r>
      <w:r w:rsidR="00416F39">
        <w:tab/>
      </w:r>
      <w:r w:rsidR="00416F39">
        <w:tab/>
      </w:r>
      <w:r w:rsidR="006812EF" w:rsidRPr="006812EF">
        <w:t xml:space="preserve">Huawei, </w:t>
      </w:r>
      <w:proofErr w:type="spellStart"/>
      <w:r w:rsidR="006812EF" w:rsidRPr="006812EF">
        <w:t>HiSilicon</w:t>
      </w:r>
      <w:proofErr w:type="spellEnd"/>
    </w:p>
    <w:sectPr w:rsidR="00F5447A" w:rsidRPr="008E1C79" w:rsidSect="00F869E6">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994CA7" w14:textId="77777777" w:rsidR="007E3D58" w:rsidRDefault="007E3D58">
      <w:pPr>
        <w:spacing w:after="0" w:line="240" w:lineRule="auto"/>
      </w:pPr>
      <w:r>
        <w:separator/>
      </w:r>
    </w:p>
  </w:endnote>
  <w:endnote w:type="continuationSeparator" w:id="0">
    <w:p w14:paraId="43373FF4" w14:textId="77777777" w:rsidR="007E3D58" w:rsidRDefault="007E3D58">
      <w:pPr>
        <w:spacing w:after="0" w:line="240" w:lineRule="auto"/>
      </w:pPr>
      <w:r>
        <w:continuationSeparator/>
      </w:r>
    </w:p>
  </w:endnote>
  <w:endnote w:type="continuationNotice" w:id="1">
    <w:p w14:paraId="652A9CE7" w14:textId="77777777" w:rsidR="007E3D58" w:rsidRDefault="007E3D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ucida Grande">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646046" w14:textId="77777777" w:rsidR="004C4CB2" w:rsidRDefault="004C4CB2" w:rsidP="004E5F54">
    <w:pPr>
      <w:pStyle w:val="Footer"/>
      <w:tabs>
        <w:tab w:val="center" w:pos="4820"/>
        <w:tab w:val="right" w:pos="9639"/>
      </w:tabs>
      <w:jc w:val="left"/>
    </w:pP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sidR="00FD09D0">
      <w:rPr>
        <w:sz w:val="20"/>
        <w:szCs w:val="20"/>
      </w:rPr>
      <w:t>1</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sidR="00FD09D0">
      <w:rPr>
        <w:sz w:val="20"/>
        <w:szCs w:val="20"/>
      </w:rPr>
      <w:t>2</w:t>
    </w:r>
    <w:r w:rsidRPr="004F73E4">
      <w:rPr>
        <w:sz w:val="20"/>
        <w:szCs w:val="20"/>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904526" w14:textId="77777777" w:rsidR="007E3D58" w:rsidRDefault="007E3D58">
      <w:pPr>
        <w:spacing w:after="0" w:line="240" w:lineRule="auto"/>
      </w:pPr>
      <w:r>
        <w:separator/>
      </w:r>
    </w:p>
  </w:footnote>
  <w:footnote w:type="continuationSeparator" w:id="0">
    <w:p w14:paraId="722F0BFD" w14:textId="77777777" w:rsidR="007E3D58" w:rsidRDefault="007E3D58">
      <w:pPr>
        <w:spacing w:after="0" w:line="240" w:lineRule="auto"/>
      </w:pPr>
      <w:r>
        <w:continuationSeparator/>
      </w:r>
    </w:p>
  </w:footnote>
  <w:footnote w:type="continuationNotice" w:id="1">
    <w:p w14:paraId="1F7250B4" w14:textId="77777777" w:rsidR="007E3D58" w:rsidRDefault="007E3D5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52047"/>
    <w:multiLevelType w:val="multilevel"/>
    <w:tmpl w:val="755CC39A"/>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1002"/>
        </w:tabs>
        <w:ind w:left="1002" w:hanging="1002"/>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725608"/>
    <w:multiLevelType w:val="hybridMultilevel"/>
    <w:tmpl w:val="4DDED686"/>
    <w:lvl w:ilvl="0" w:tplc="48AAFEE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4"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3F360B3"/>
    <w:multiLevelType w:val="hybridMultilevel"/>
    <w:tmpl w:val="42ECEE9A"/>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Arial" w:hAnsi="Arial" w:cs="Times New Roman"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6" w15:restartNumberingAfterBreak="0">
    <w:nsid w:val="2598671C"/>
    <w:multiLevelType w:val="hybridMultilevel"/>
    <w:tmpl w:val="4B2644B0"/>
    <w:lvl w:ilvl="0" w:tplc="A91630D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D680BCE"/>
    <w:multiLevelType w:val="hybridMultilevel"/>
    <w:tmpl w:val="D9589A3E"/>
    <w:lvl w:ilvl="0" w:tplc="3A6C90D6">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91B65D5"/>
    <w:multiLevelType w:val="hybridMultilevel"/>
    <w:tmpl w:val="EE3AD450"/>
    <w:lvl w:ilvl="0" w:tplc="A5D456F2">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0811F96"/>
    <w:multiLevelType w:val="hybridMultilevel"/>
    <w:tmpl w:val="360241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5F85F23"/>
    <w:multiLevelType w:val="hybridMultilevel"/>
    <w:tmpl w:val="E1F8A22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BE3D26"/>
    <w:multiLevelType w:val="hybridMultilevel"/>
    <w:tmpl w:val="B45A614A"/>
    <w:lvl w:ilvl="0" w:tplc="C406B3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640B584E"/>
    <w:multiLevelType w:val="hybridMultilevel"/>
    <w:tmpl w:val="4334B1EA"/>
    <w:lvl w:ilvl="0" w:tplc="2B5CEDFA">
      <w:start w:val="3"/>
      <w:numFmt w:val="bullet"/>
      <w:lvlText w:val="-"/>
      <w:lvlJc w:val="left"/>
      <w:pPr>
        <w:ind w:left="465" w:hanging="360"/>
      </w:pPr>
      <w:rPr>
        <w:rFonts w:ascii="Times New Roman" w:eastAsia="SimSun" w:hAnsi="Times New Roman" w:cs="Times New Roman" w:hint="default"/>
      </w:rPr>
    </w:lvl>
    <w:lvl w:ilvl="1" w:tplc="08090003" w:tentative="1">
      <w:start w:val="1"/>
      <w:numFmt w:val="bullet"/>
      <w:lvlText w:val="o"/>
      <w:lvlJc w:val="left"/>
      <w:pPr>
        <w:ind w:left="1185" w:hanging="360"/>
      </w:pPr>
      <w:rPr>
        <w:rFonts w:ascii="Courier New" w:hAnsi="Courier New" w:cs="Courier New" w:hint="default"/>
      </w:rPr>
    </w:lvl>
    <w:lvl w:ilvl="2" w:tplc="08090005" w:tentative="1">
      <w:start w:val="1"/>
      <w:numFmt w:val="bullet"/>
      <w:lvlText w:val=""/>
      <w:lvlJc w:val="left"/>
      <w:pPr>
        <w:ind w:left="1905" w:hanging="360"/>
      </w:pPr>
      <w:rPr>
        <w:rFonts w:ascii="Wingdings" w:hAnsi="Wingdings" w:hint="default"/>
      </w:rPr>
    </w:lvl>
    <w:lvl w:ilvl="3" w:tplc="08090001" w:tentative="1">
      <w:start w:val="1"/>
      <w:numFmt w:val="bullet"/>
      <w:lvlText w:val=""/>
      <w:lvlJc w:val="left"/>
      <w:pPr>
        <w:ind w:left="2625" w:hanging="360"/>
      </w:pPr>
      <w:rPr>
        <w:rFonts w:ascii="Symbol" w:hAnsi="Symbol" w:hint="default"/>
      </w:rPr>
    </w:lvl>
    <w:lvl w:ilvl="4" w:tplc="08090003" w:tentative="1">
      <w:start w:val="1"/>
      <w:numFmt w:val="bullet"/>
      <w:lvlText w:val="o"/>
      <w:lvlJc w:val="left"/>
      <w:pPr>
        <w:ind w:left="3345" w:hanging="360"/>
      </w:pPr>
      <w:rPr>
        <w:rFonts w:ascii="Courier New" w:hAnsi="Courier New" w:cs="Courier New" w:hint="default"/>
      </w:rPr>
    </w:lvl>
    <w:lvl w:ilvl="5" w:tplc="08090005" w:tentative="1">
      <w:start w:val="1"/>
      <w:numFmt w:val="bullet"/>
      <w:lvlText w:val=""/>
      <w:lvlJc w:val="left"/>
      <w:pPr>
        <w:ind w:left="4065" w:hanging="360"/>
      </w:pPr>
      <w:rPr>
        <w:rFonts w:ascii="Wingdings" w:hAnsi="Wingdings" w:hint="default"/>
      </w:rPr>
    </w:lvl>
    <w:lvl w:ilvl="6" w:tplc="08090001" w:tentative="1">
      <w:start w:val="1"/>
      <w:numFmt w:val="bullet"/>
      <w:lvlText w:val=""/>
      <w:lvlJc w:val="left"/>
      <w:pPr>
        <w:ind w:left="4785" w:hanging="360"/>
      </w:pPr>
      <w:rPr>
        <w:rFonts w:ascii="Symbol" w:hAnsi="Symbol" w:hint="default"/>
      </w:rPr>
    </w:lvl>
    <w:lvl w:ilvl="7" w:tplc="08090003" w:tentative="1">
      <w:start w:val="1"/>
      <w:numFmt w:val="bullet"/>
      <w:lvlText w:val="o"/>
      <w:lvlJc w:val="left"/>
      <w:pPr>
        <w:ind w:left="5505" w:hanging="360"/>
      </w:pPr>
      <w:rPr>
        <w:rFonts w:ascii="Courier New" w:hAnsi="Courier New" w:cs="Courier New" w:hint="default"/>
      </w:rPr>
    </w:lvl>
    <w:lvl w:ilvl="8" w:tplc="08090005" w:tentative="1">
      <w:start w:val="1"/>
      <w:numFmt w:val="bullet"/>
      <w:lvlText w:val=""/>
      <w:lvlJc w:val="left"/>
      <w:pPr>
        <w:ind w:left="6225" w:hanging="360"/>
      </w:pPr>
      <w:rPr>
        <w:rFonts w:ascii="Wingdings" w:hAnsi="Wingdings" w:hint="default"/>
      </w:rPr>
    </w:lvl>
  </w:abstractNum>
  <w:abstractNum w:abstractNumId="15" w15:restartNumberingAfterBreak="0">
    <w:nsid w:val="6C442BB4"/>
    <w:multiLevelType w:val="hybridMultilevel"/>
    <w:tmpl w:val="9918B872"/>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Arial" w:hAnsi="Arial" w:cs="Times New Roman"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num" w:pos="903"/>
        </w:tabs>
        <w:ind w:left="903"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num w:numId="1" w16cid:durableId="1071192122">
    <w:abstractNumId w:val="0"/>
  </w:num>
  <w:num w:numId="2" w16cid:durableId="296761310">
    <w:abstractNumId w:val="8"/>
  </w:num>
  <w:num w:numId="3" w16cid:durableId="269750840">
    <w:abstractNumId w:val="16"/>
  </w:num>
  <w:num w:numId="4" w16cid:durableId="618729567">
    <w:abstractNumId w:val="12"/>
  </w:num>
  <w:num w:numId="5" w16cid:durableId="1316257543">
    <w:abstractNumId w:val="13"/>
  </w:num>
  <w:num w:numId="6" w16cid:durableId="234169956">
    <w:abstractNumId w:val="12"/>
  </w:num>
  <w:num w:numId="7" w16cid:durableId="1535967553">
    <w:abstractNumId w:val="10"/>
  </w:num>
  <w:num w:numId="8" w16cid:durableId="813909584">
    <w:abstractNumId w:val="9"/>
  </w:num>
  <w:num w:numId="9" w16cid:durableId="2022586494">
    <w:abstractNumId w:val="1"/>
  </w:num>
  <w:num w:numId="10" w16cid:durableId="1632515039">
    <w:abstractNumId w:val="5"/>
  </w:num>
  <w:num w:numId="11" w16cid:durableId="1838762069">
    <w:abstractNumId w:val="15"/>
  </w:num>
  <w:num w:numId="12" w16cid:durableId="57016777">
    <w:abstractNumId w:val="3"/>
  </w:num>
  <w:num w:numId="13" w16cid:durableId="448470125">
    <w:abstractNumId w:val="4"/>
  </w:num>
  <w:num w:numId="14" w16cid:durableId="2078627721">
    <w:abstractNumId w:val="7"/>
  </w:num>
  <w:num w:numId="15" w16cid:durableId="609557105">
    <w:abstractNumId w:val="14"/>
  </w:num>
  <w:num w:numId="16" w16cid:durableId="1851408857">
    <w:abstractNumId w:val="11"/>
  </w:num>
  <w:num w:numId="17" w16cid:durableId="767041901">
    <w:abstractNumId w:val="2"/>
  </w:num>
  <w:num w:numId="18" w16cid:durableId="812790352">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220"/>
    <w:rsid w:val="00001E23"/>
    <w:rsid w:val="000024C9"/>
    <w:rsid w:val="00003218"/>
    <w:rsid w:val="00003950"/>
    <w:rsid w:val="00004233"/>
    <w:rsid w:val="0000489B"/>
    <w:rsid w:val="00004A9F"/>
    <w:rsid w:val="0000573C"/>
    <w:rsid w:val="00005E31"/>
    <w:rsid w:val="000073F2"/>
    <w:rsid w:val="0000796D"/>
    <w:rsid w:val="000079B0"/>
    <w:rsid w:val="00007E01"/>
    <w:rsid w:val="000103B4"/>
    <w:rsid w:val="000111C1"/>
    <w:rsid w:val="00011DE1"/>
    <w:rsid w:val="00011F40"/>
    <w:rsid w:val="0001301E"/>
    <w:rsid w:val="000168F5"/>
    <w:rsid w:val="000178FF"/>
    <w:rsid w:val="00020279"/>
    <w:rsid w:val="00020285"/>
    <w:rsid w:val="000209C3"/>
    <w:rsid w:val="00021770"/>
    <w:rsid w:val="00023FAD"/>
    <w:rsid w:val="00024054"/>
    <w:rsid w:val="00025A91"/>
    <w:rsid w:val="0002668A"/>
    <w:rsid w:val="00027A7A"/>
    <w:rsid w:val="00030A70"/>
    <w:rsid w:val="00030DCA"/>
    <w:rsid w:val="00031B99"/>
    <w:rsid w:val="00031EA5"/>
    <w:rsid w:val="00032736"/>
    <w:rsid w:val="000327C5"/>
    <w:rsid w:val="00032838"/>
    <w:rsid w:val="00033012"/>
    <w:rsid w:val="00033D17"/>
    <w:rsid w:val="00034109"/>
    <w:rsid w:val="0003440D"/>
    <w:rsid w:val="00035F9A"/>
    <w:rsid w:val="00036116"/>
    <w:rsid w:val="00036A14"/>
    <w:rsid w:val="00036CC8"/>
    <w:rsid w:val="00037622"/>
    <w:rsid w:val="00037CDE"/>
    <w:rsid w:val="00040248"/>
    <w:rsid w:val="00040259"/>
    <w:rsid w:val="00040566"/>
    <w:rsid w:val="00040F24"/>
    <w:rsid w:val="00043370"/>
    <w:rsid w:val="000438C8"/>
    <w:rsid w:val="000438F2"/>
    <w:rsid w:val="00043F66"/>
    <w:rsid w:val="00044988"/>
    <w:rsid w:val="00044C31"/>
    <w:rsid w:val="0004621D"/>
    <w:rsid w:val="00047E41"/>
    <w:rsid w:val="00050C2A"/>
    <w:rsid w:val="0005216F"/>
    <w:rsid w:val="000545DC"/>
    <w:rsid w:val="00055731"/>
    <w:rsid w:val="00055ABF"/>
    <w:rsid w:val="00055BA0"/>
    <w:rsid w:val="00055D66"/>
    <w:rsid w:val="00060A3D"/>
    <w:rsid w:val="00061475"/>
    <w:rsid w:val="00064948"/>
    <w:rsid w:val="00065A13"/>
    <w:rsid w:val="00065D2F"/>
    <w:rsid w:val="0006700F"/>
    <w:rsid w:val="00070B63"/>
    <w:rsid w:val="00071239"/>
    <w:rsid w:val="000723DF"/>
    <w:rsid w:val="000749F0"/>
    <w:rsid w:val="000752FD"/>
    <w:rsid w:val="000754AA"/>
    <w:rsid w:val="00077B5B"/>
    <w:rsid w:val="00080324"/>
    <w:rsid w:val="00080BDA"/>
    <w:rsid w:val="00083EDC"/>
    <w:rsid w:val="00085548"/>
    <w:rsid w:val="00086FD0"/>
    <w:rsid w:val="00087482"/>
    <w:rsid w:val="00087B0D"/>
    <w:rsid w:val="0009178B"/>
    <w:rsid w:val="00092F61"/>
    <w:rsid w:val="00093F26"/>
    <w:rsid w:val="00095213"/>
    <w:rsid w:val="00095509"/>
    <w:rsid w:val="000A0F07"/>
    <w:rsid w:val="000A133C"/>
    <w:rsid w:val="000A2371"/>
    <w:rsid w:val="000A32DB"/>
    <w:rsid w:val="000A3694"/>
    <w:rsid w:val="000A5D74"/>
    <w:rsid w:val="000A6A64"/>
    <w:rsid w:val="000A7CC5"/>
    <w:rsid w:val="000B003A"/>
    <w:rsid w:val="000B0524"/>
    <w:rsid w:val="000B18F5"/>
    <w:rsid w:val="000B3F37"/>
    <w:rsid w:val="000B498F"/>
    <w:rsid w:val="000B4E87"/>
    <w:rsid w:val="000B5082"/>
    <w:rsid w:val="000B6548"/>
    <w:rsid w:val="000B65B3"/>
    <w:rsid w:val="000B773C"/>
    <w:rsid w:val="000B7DA3"/>
    <w:rsid w:val="000C015B"/>
    <w:rsid w:val="000C032A"/>
    <w:rsid w:val="000C311D"/>
    <w:rsid w:val="000C313D"/>
    <w:rsid w:val="000C33A0"/>
    <w:rsid w:val="000C35DB"/>
    <w:rsid w:val="000C45DB"/>
    <w:rsid w:val="000C51FE"/>
    <w:rsid w:val="000C5AD1"/>
    <w:rsid w:val="000C6D69"/>
    <w:rsid w:val="000C6E7C"/>
    <w:rsid w:val="000D0299"/>
    <w:rsid w:val="000D03B4"/>
    <w:rsid w:val="000D0634"/>
    <w:rsid w:val="000D0660"/>
    <w:rsid w:val="000D226B"/>
    <w:rsid w:val="000D2A73"/>
    <w:rsid w:val="000D48BC"/>
    <w:rsid w:val="000D51C2"/>
    <w:rsid w:val="000D787A"/>
    <w:rsid w:val="000D7ADB"/>
    <w:rsid w:val="000E016A"/>
    <w:rsid w:val="000E0E6A"/>
    <w:rsid w:val="000E1835"/>
    <w:rsid w:val="000E5E1F"/>
    <w:rsid w:val="000E7784"/>
    <w:rsid w:val="000F1254"/>
    <w:rsid w:val="000F4C7E"/>
    <w:rsid w:val="000F544F"/>
    <w:rsid w:val="000F6303"/>
    <w:rsid w:val="000F6F23"/>
    <w:rsid w:val="000F70C9"/>
    <w:rsid w:val="000F7453"/>
    <w:rsid w:val="0010165C"/>
    <w:rsid w:val="001026B7"/>
    <w:rsid w:val="00102A3C"/>
    <w:rsid w:val="001030C1"/>
    <w:rsid w:val="00103457"/>
    <w:rsid w:val="001041B8"/>
    <w:rsid w:val="00104CCD"/>
    <w:rsid w:val="00104EA4"/>
    <w:rsid w:val="0010524F"/>
    <w:rsid w:val="00105D49"/>
    <w:rsid w:val="00105FD3"/>
    <w:rsid w:val="001073FB"/>
    <w:rsid w:val="001117FB"/>
    <w:rsid w:val="00112691"/>
    <w:rsid w:val="001127AE"/>
    <w:rsid w:val="00112831"/>
    <w:rsid w:val="00112A40"/>
    <w:rsid w:val="00113146"/>
    <w:rsid w:val="001159A8"/>
    <w:rsid w:val="00115F86"/>
    <w:rsid w:val="001173E7"/>
    <w:rsid w:val="00124EB7"/>
    <w:rsid w:val="001260D6"/>
    <w:rsid w:val="001268A5"/>
    <w:rsid w:val="00127836"/>
    <w:rsid w:val="0013038A"/>
    <w:rsid w:val="00132A1A"/>
    <w:rsid w:val="00133086"/>
    <w:rsid w:val="00133F88"/>
    <w:rsid w:val="001368EB"/>
    <w:rsid w:val="00137976"/>
    <w:rsid w:val="001409DE"/>
    <w:rsid w:val="001414F2"/>
    <w:rsid w:val="00142459"/>
    <w:rsid w:val="00142510"/>
    <w:rsid w:val="00142AAA"/>
    <w:rsid w:val="00143E39"/>
    <w:rsid w:val="0014480B"/>
    <w:rsid w:val="00144A80"/>
    <w:rsid w:val="00146C59"/>
    <w:rsid w:val="00147DFE"/>
    <w:rsid w:val="001510F0"/>
    <w:rsid w:val="001525BF"/>
    <w:rsid w:val="001543FF"/>
    <w:rsid w:val="00154970"/>
    <w:rsid w:val="00154ACE"/>
    <w:rsid w:val="00154AE4"/>
    <w:rsid w:val="00154B86"/>
    <w:rsid w:val="00155399"/>
    <w:rsid w:val="00157BA9"/>
    <w:rsid w:val="00157CD4"/>
    <w:rsid w:val="00161408"/>
    <w:rsid w:val="00161556"/>
    <w:rsid w:val="00163169"/>
    <w:rsid w:val="00163928"/>
    <w:rsid w:val="001648C0"/>
    <w:rsid w:val="00165CA8"/>
    <w:rsid w:val="001709E4"/>
    <w:rsid w:val="00170AE9"/>
    <w:rsid w:val="001734AA"/>
    <w:rsid w:val="00174BF9"/>
    <w:rsid w:val="001753AB"/>
    <w:rsid w:val="001755AE"/>
    <w:rsid w:val="001760A3"/>
    <w:rsid w:val="0017742F"/>
    <w:rsid w:val="001777AC"/>
    <w:rsid w:val="00177916"/>
    <w:rsid w:val="00177EA9"/>
    <w:rsid w:val="0018115A"/>
    <w:rsid w:val="0018273A"/>
    <w:rsid w:val="00183325"/>
    <w:rsid w:val="0018379C"/>
    <w:rsid w:val="00183827"/>
    <w:rsid w:val="00183A1D"/>
    <w:rsid w:val="00183ADC"/>
    <w:rsid w:val="00191663"/>
    <w:rsid w:val="0019263D"/>
    <w:rsid w:val="00192BDD"/>
    <w:rsid w:val="0019337A"/>
    <w:rsid w:val="001955A1"/>
    <w:rsid w:val="00195E21"/>
    <w:rsid w:val="00196EEE"/>
    <w:rsid w:val="001A06B3"/>
    <w:rsid w:val="001A154F"/>
    <w:rsid w:val="001A2982"/>
    <w:rsid w:val="001A3F2E"/>
    <w:rsid w:val="001A43E6"/>
    <w:rsid w:val="001A4D2B"/>
    <w:rsid w:val="001A53C5"/>
    <w:rsid w:val="001A5C0F"/>
    <w:rsid w:val="001A6A6B"/>
    <w:rsid w:val="001A6E3E"/>
    <w:rsid w:val="001B022D"/>
    <w:rsid w:val="001B04D5"/>
    <w:rsid w:val="001B1AD0"/>
    <w:rsid w:val="001B4A2A"/>
    <w:rsid w:val="001B6389"/>
    <w:rsid w:val="001B6C33"/>
    <w:rsid w:val="001B71A7"/>
    <w:rsid w:val="001C001B"/>
    <w:rsid w:val="001C1B71"/>
    <w:rsid w:val="001C2072"/>
    <w:rsid w:val="001C2155"/>
    <w:rsid w:val="001C2FC0"/>
    <w:rsid w:val="001C3838"/>
    <w:rsid w:val="001C3C04"/>
    <w:rsid w:val="001C412B"/>
    <w:rsid w:val="001C4533"/>
    <w:rsid w:val="001C4F4C"/>
    <w:rsid w:val="001C696E"/>
    <w:rsid w:val="001C6995"/>
    <w:rsid w:val="001C6FF8"/>
    <w:rsid w:val="001D194F"/>
    <w:rsid w:val="001D2090"/>
    <w:rsid w:val="001D2523"/>
    <w:rsid w:val="001D2D3D"/>
    <w:rsid w:val="001D403D"/>
    <w:rsid w:val="001D493F"/>
    <w:rsid w:val="001D4C27"/>
    <w:rsid w:val="001D5034"/>
    <w:rsid w:val="001D52D0"/>
    <w:rsid w:val="001D698F"/>
    <w:rsid w:val="001D7E7C"/>
    <w:rsid w:val="001E0D52"/>
    <w:rsid w:val="001E1021"/>
    <w:rsid w:val="001E1202"/>
    <w:rsid w:val="001E267E"/>
    <w:rsid w:val="001E346E"/>
    <w:rsid w:val="001E5BB9"/>
    <w:rsid w:val="001F09B7"/>
    <w:rsid w:val="001F2634"/>
    <w:rsid w:val="001F4219"/>
    <w:rsid w:val="001F428F"/>
    <w:rsid w:val="001F453B"/>
    <w:rsid w:val="001F4BB9"/>
    <w:rsid w:val="001F56C3"/>
    <w:rsid w:val="001F5A56"/>
    <w:rsid w:val="001F5D3E"/>
    <w:rsid w:val="001F5EE8"/>
    <w:rsid w:val="001F63B8"/>
    <w:rsid w:val="00205442"/>
    <w:rsid w:val="00205E07"/>
    <w:rsid w:val="00206184"/>
    <w:rsid w:val="0020626D"/>
    <w:rsid w:val="002065A6"/>
    <w:rsid w:val="002067C9"/>
    <w:rsid w:val="00210CC2"/>
    <w:rsid w:val="00210EED"/>
    <w:rsid w:val="00210F41"/>
    <w:rsid w:val="00212440"/>
    <w:rsid w:val="00214687"/>
    <w:rsid w:val="00214EC0"/>
    <w:rsid w:val="00215336"/>
    <w:rsid w:val="00215CC6"/>
    <w:rsid w:val="00215D0B"/>
    <w:rsid w:val="00215FDC"/>
    <w:rsid w:val="00216550"/>
    <w:rsid w:val="002170DE"/>
    <w:rsid w:val="0021785F"/>
    <w:rsid w:val="00217A24"/>
    <w:rsid w:val="002202BD"/>
    <w:rsid w:val="002210DA"/>
    <w:rsid w:val="002214EA"/>
    <w:rsid w:val="002215D6"/>
    <w:rsid w:val="00222C20"/>
    <w:rsid w:val="00224643"/>
    <w:rsid w:val="0022534A"/>
    <w:rsid w:val="002254C7"/>
    <w:rsid w:val="002264E9"/>
    <w:rsid w:val="00227C80"/>
    <w:rsid w:val="002300CF"/>
    <w:rsid w:val="002303C6"/>
    <w:rsid w:val="00230403"/>
    <w:rsid w:val="002311C6"/>
    <w:rsid w:val="00231F68"/>
    <w:rsid w:val="00232315"/>
    <w:rsid w:val="00232834"/>
    <w:rsid w:val="002340E5"/>
    <w:rsid w:val="00234A55"/>
    <w:rsid w:val="002351AA"/>
    <w:rsid w:val="00235FF0"/>
    <w:rsid w:val="002365A1"/>
    <w:rsid w:val="002370FA"/>
    <w:rsid w:val="00237942"/>
    <w:rsid w:val="00237B45"/>
    <w:rsid w:val="00240451"/>
    <w:rsid w:val="0024203F"/>
    <w:rsid w:val="002429B2"/>
    <w:rsid w:val="002430C5"/>
    <w:rsid w:val="002432B5"/>
    <w:rsid w:val="00246C94"/>
    <w:rsid w:val="002471DF"/>
    <w:rsid w:val="00247F0E"/>
    <w:rsid w:val="00250120"/>
    <w:rsid w:val="00252D57"/>
    <w:rsid w:val="00253962"/>
    <w:rsid w:val="002544DA"/>
    <w:rsid w:val="00255815"/>
    <w:rsid w:val="0025616B"/>
    <w:rsid w:val="00256B7C"/>
    <w:rsid w:val="00257343"/>
    <w:rsid w:val="00260442"/>
    <w:rsid w:val="002611E7"/>
    <w:rsid w:val="00263804"/>
    <w:rsid w:val="002659E1"/>
    <w:rsid w:val="00265A5D"/>
    <w:rsid w:val="00267E99"/>
    <w:rsid w:val="00270188"/>
    <w:rsid w:val="002705C6"/>
    <w:rsid w:val="0027105D"/>
    <w:rsid w:val="0027135C"/>
    <w:rsid w:val="002718E6"/>
    <w:rsid w:val="00272166"/>
    <w:rsid w:val="00273384"/>
    <w:rsid w:val="0027359B"/>
    <w:rsid w:val="00273C29"/>
    <w:rsid w:val="00275EB0"/>
    <w:rsid w:val="00276288"/>
    <w:rsid w:val="002771D0"/>
    <w:rsid w:val="00277321"/>
    <w:rsid w:val="002776D6"/>
    <w:rsid w:val="002829C3"/>
    <w:rsid w:val="002839F9"/>
    <w:rsid w:val="00283CB6"/>
    <w:rsid w:val="00283E00"/>
    <w:rsid w:val="00283FFB"/>
    <w:rsid w:val="002854FB"/>
    <w:rsid w:val="00285E56"/>
    <w:rsid w:val="0028621B"/>
    <w:rsid w:val="00286BA3"/>
    <w:rsid w:val="00287655"/>
    <w:rsid w:val="002903EB"/>
    <w:rsid w:val="002914B6"/>
    <w:rsid w:val="002916B2"/>
    <w:rsid w:val="00291FBB"/>
    <w:rsid w:val="00292A30"/>
    <w:rsid w:val="00296264"/>
    <w:rsid w:val="00296B53"/>
    <w:rsid w:val="002A003A"/>
    <w:rsid w:val="002A301B"/>
    <w:rsid w:val="002A324A"/>
    <w:rsid w:val="002A3CC3"/>
    <w:rsid w:val="002A4DC3"/>
    <w:rsid w:val="002A5236"/>
    <w:rsid w:val="002A5D10"/>
    <w:rsid w:val="002A6F90"/>
    <w:rsid w:val="002B2377"/>
    <w:rsid w:val="002B2928"/>
    <w:rsid w:val="002B33F4"/>
    <w:rsid w:val="002B499C"/>
    <w:rsid w:val="002B5DBF"/>
    <w:rsid w:val="002B7C69"/>
    <w:rsid w:val="002C070E"/>
    <w:rsid w:val="002C1E78"/>
    <w:rsid w:val="002C253B"/>
    <w:rsid w:val="002C35B0"/>
    <w:rsid w:val="002C41D8"/>
    <w:rsid w:val="002C495B"/>
    <w:rsid w:val="002C4BD6"/>
    <w:rsid w:val="002C56C2"/>
    <w:rsid w:val="002C57FD"/>
    <w:rsid w:val="002C60EF"/>
    <w:rsid w:val="002C775D"/>
    <w:rsid w:val="002D105C"/>
    <w:rsid w:val="002D1359"/>
    <w:rsid w:val="002D17BD"/>
    <w:rsid w:val="002D1E76"/>
    <w:rsid w:val="002D224E"/>
    <w:rsid w:val="002D287C"/>
    <w:rsid w:val="002D2E58"/>
    <w:rsid w:val="002D3033"/>
    <w:rsid w:val="002D3E0D"/>
    <w:rsid w:val="002D4E8E"/>
    <w:rsid w:val="002D5406"/>
    <w:rsid w:val="002D5D1D"/>
    <w:rsid w:val="002D60F8"/>
    <w:rsid w:val="002E0493"/>
    <w:rsid w:val="002E268F"/>
    <w:rsid w:val="002E2B09"/>
    <w:rsid w:val="002E59D2"/>
    <w:rsid w:val="002E6B03"/>
    <w:rsid w:val="002E700E"/>
    <w:rsid w:val="002E7218"/>
    <w:rsid w:val="002F17A0"/>
    <w:rsid w:val="002F40F0"/>
    <w:rsid w:val="002F5136"/>
    <w:rsid w:val="002F5679"/>
    <w:rsid w:val="002F5D58"/>
    <w:rsid w:val="002F5F97"/>
    <w:rsid w:val="002F6663"/>
    <w:rsid w:val="002F7EAB"/>
    <w:rsid w:val="0030084B"/>
    <w:rsid w:val="003021ED"/>
    <w:rsid w:val="00302CCE"/>
    <w:rsid w:val="0030469D"/>
    <w:rsid w:val="00304AD1"/>
    <w:rsid w:val="00305057"/>
    <w:rsid w:val="00306126"/>
    <w:rsid w:val="003064EE"/>
    <w:rsid w:val="00307676"/>
    <w:rsid w:val="00307CDF"/>
    <w:rsid w:val="003109CF"/>
    <w:rsid w:val="00310A23"/>
    <w:rsid w:val="00312067"/>
    <w:rsid w:val="00313786"/>
    <w:rsid w:val="00314666"/>
    <w:rsid w:val="003152BA"/>
    <w:rsid w:val="003152CC"/>
    <w:rsid w:val="00315D60"/>
    <w:rsid w:val="00316004"/>
    <w:rsid w:val="00316318"/>
    <w:rsid w:val="00317923"/>
    <w:rsid w:val="0032285E"/>
    <w:rsid w:val="00322D81"/>
    <w:rsid w:val="003230C1"/>
    <w:rsid w:val="00323D77"/>
    <w:rsid w:val="00323E2A"/>
    <w:rsid w:val="0032583A"/>
    <w:rsid w:val="003268B5"/>
    <w:rsid w:val="003268E0"/>
    <w:rsid w:val="003273C5"/>
    <w:rsid w:val="00327AD2"/>
    <w:rsid w:val="00327E20"/>
    <w:rsid w:val="003307FB"/>
    <w:rsid w:val="00330CA1"/>
    <w:rsid w:val="00331C0D"/>
    <w:rsid w:val="00332986"/>
    <w:rsid w:val="00333B8D"/>
    <w:rsid w:val="00334348"/>
    <w:rsid w:val="0033452F"/>
    <w:rsid w:val="00334E2B"/>
    <w:rsid w:val="00336555"/>
    <w:rsid w:val="003406B9"/>
    <w:rsid w:val="003439C3"/>
    <w:rsid w:val="003467B8"/>
    <w:rsid w:val="00347026"/>
    <w:rsid w:val="0034745B"/>
    <w:rsid w:val="003477E8"/>
    <w:rsid w:val="003525E5"/>
    <w:rsid w:val="003576B4"/>
    <w:rsid w:val="00357C12"/>
    <w:rsid w:val="00357CEA"/>
    <w:rsid w:val="003607FC"/>
    <w:rsid w:val="003615C3"/>
    <w:rsid w:val="003620B9"/>
    <w:rsid w:val="00364EBF"/>
    <w:rsid w:val="003653FB"/>
    <w:rsid w:val="00365D05"/>
    <w:rsid w:val="00366D2D"/>
    <w:rsid w:val="00367A9F"/>
    <w:rsid w:val="00367F42"/>
    <w:rsid w:val="003700B0"/>
    <w:rsid w:val="0037028B"/>
    <w:rsid w:val="00370937"/>
    <w:rsid w:val="00370A2F"/>
    <w:rsid w:val="00372385"/>
    <w:rsid w:val="003731F4"/>
    <w:rsid w:val="00373E32"/>
    <w:rsid w:val="00374BE8"/>
    <w:rsid w:val="00376695"/>
    <w:rsid w:val="00383809"/>
    <w:rsid w:val="00383B18"/>
    <w:rsid w:val="00385EAD"/>
    <w:rsid w:val="003865D4"/>
    <w:rsid w:val="00386728"/>
    <w:rsid w:val="0038699F"/>
    <w:rsid w:val="00386AFD"/>
    <w:rsid w:val="00387958"/>
    <w:rsid w:val="00387FAB"/>
    <w:rsid w:val="003908B9"/>
    <w:rsid w:val="003918A0"/>
    <w:rsid w:val="003925C6"/>
    <w:rsid w:val="003926BC"/>
    <w:rsid w:val="00392E06"/>
    <w:rsid w:val="00393014"/>
    <w:rsid w:val="00393494"/>
    <w:rsid w:val="00393713"/>
    <w:rsid w:val="003943AE"/>
    <w:rsid w:val="0039457E"/>
    <w:rsid w:val="00397075"/>
    <w:rsid w:val="00397A17"/>
    <w:rsid w:val="00397CE1"/>
    <w:rsid w:val="00397FF6"/>
    <w:rsid w:val="003A0BA7"/>
    <w:rsid w:val="003A0CE2"/>
    <w:rsid w:val="003A1A2D"/>
    <w:rsid w:val="003A254F"/>
    <w:rsid w:val="003A2E16"/>
    <w:rsid w:val="003A5EF8"/>
    <w:rsid w:val="003A6254"/>
    <w:rsid w:val="003A679C"/>
    <w:rsid w:val="003A7B86"/>
    <w:rsid w:val="003A7BC1"/>
    <w:rsid w:val="003B039C"/>
    <w:rsid w:val="003B1791"/>
    <w:rsid w:val="003B1D3B"/>
    <w:rsid w:val="003B23C0"/>
    <w:rsid w:val="003B32ED"/>
    <w:rsid w:val="003B3865"/>
    <w:rsid w:val="003B3D84"/>
    <w:rsid w:val="003B4CCF"/>
    <w:rsid w:val="003B57F0"/>
    <w:rsid w:val="003B70F5"/>
    <w:rsid w:val="003C06AC"/>
    <w:rsid w:val="003C0C79"/>
    <w:rsid w:val="003C270F"/>
    <w:rsid w:val="003C2D98"/>
    <w:rsid w:val="003C3BE7"/>
    <w:rsid w:val="003C45BC"/>
    <w:rsid w:val="003C45ED"/>
    <w:rsid w:val="003C4EE8"/>
    <w:rsid w:val="003C62D3"/>
    <w:rsid w:val="003C76E9"/>
    <w:rsid w:val="003D0505"/>
    <w:rsid w:val="003D092A"/>
    <w:rsid w:val="003D1492"/>
    <w:rsid w:val="003D1D86"/>
    <w:rsid w:val="003D2886"/>
    <w:rsid w:val="003D2AF3"/>
    <w:rsid w:val="003D345C"/>
    <w:rsid w:val="003D3813"/>
    <w:rsid w:val="003D4075"/>
    <w:rsid w:val="003D6139"/>
    <w:rsid w:val="003D6F53"/>
    <w:rsid w:val="003E0124"/>
    <w:rsid w:val="003E125F"/>
    <w:rsid w:val="003E1307"/>
    <w:rsid w:val="003E1AD2"/>
    <w:rsid w:val="003E279F"/>
    <w:rsid w:val="003E2BA5"/>
    <w:rsid w:val="003E34DE"/>
    <w:rsid w:val="003E4F54"/>
    <w:rsid w:val="003E5AA0"/>
    <w:rsid w:val="003E6653"/>
    <w:rsid w:val="003E6CE1"/>
    <w:rsid w:val="003E6E59"/>
    <w:rsid w:val="003E75CB"/>
    <w:rsid w:val="003F0F83"/>
    <w:rsid w:val="003F0FFF"/>
    <w:rsid w:val="003F2094"/>
    <w:rsid w:val="003F24CB"/>
    <w:rsid w:val="003F5957"/>
    <w:rsid w:val="003F615C"/>
    <w:rsid w:val="003F700C"/>
    <w:rsid w:val="003F799E"/>
    <w:rsid w:val="003F7E0A"/>
    <w:rsid w:val="003F7FDD"/>
    <w:rsid w:val="00400C6C"/>
    <w:rsid w:val="0040113D"/>
    <w:rsid w:val="00401991"/>
    <w:rsid w:val="004028D7"/>
    <w:rsid w:val="0040299C"/>
    <w:rsid w:val="00402D24"/>
    <w:rsid w:val="00403540"/>
    <w:rsid w:val="00403C89"/>
    <w:rsid w:val="00404E65"/>
    <w:rsid w:val="0040685A"/>
    <w:rsid w:val="00406A1E"/>
    <w:rsid w:val="004079B9"/>
    <w:rsid w:val="00407CC6"/>
    <w:rsid w:val="00407FCC"/>
    <w:rsid w:val="004123F9"/>
    <w:rsid w:val="0041394A"/>
    <w:rsid w:val="00415686"/>
    <w:rsid w:val="0041596D"/>
    <w:rsid w:val="004162F1"/>
    <w:rsid w:val="004164F3"/>
    <w:rsid w:val="00416F39"/>
    <w:rsid w:val="00417875"/>
    <w:rsid w:val="00417A7D"/>
    <w:rsid w:val="004205F0"/>
    <w:rsid w:val="00420D9A"/>
    <w:rsid w:val="00421214"/>
    <w:rsid w:val="00422275"/>
    <w:rsid w:val="00422642"/>
    <w:rsid w:val="0042354C"/>
    <w:rsid w:val="00423788"/>
    <w:rsid w:val="0042402F"/>
    <w:rsid w:val="00425A4F"/>
    <w:rsid w:val="004262C1"/>
    <w:rsid w:val="0042676E"/>
    <w:rsid w:val="0042755F"/>
    <w:rsid w:val="00430342"/>
    <w:rsid w:val="00430CB9"/>
    <w:rsid w:val="00430FCF"/>
    <w:rsid w:val="00431B8C"/>
    <w:rsid w:val="00431ECB"/>
    <w:rsid w:val="00432D39"/>
    <w:rsid w:val="004332E8"/>
    <w:rsid w:val="00433834"/>
    <w:rsid w:val="00434D4A"/>
    <w:rsid w:val="00435004"/>
    <w:rsid w:val="0043551A"/>
    <w:rsid w:val="0043567A"/>
    <w:rsid w:val="00435F3F"/>
    <w:rsid w:val="004368F7"/>
    <w:rsid w:val="00436E2E"/>
    <w:rsid w:val="00437308"/>
    <w:rsid w:val="00437662"/>
    <w:rsid w:val="00440C37"/>
    <w:rsid w:val="00441527"/>
    <w:rsid w:val="00441679"/>
    <w:rsid w:val="00442899"/>
    <w:rsid w:val="0044438E"/>
    <w:rsid w:val="00444F17"/>
    <w:rsid w:val="004508F5"/>
    <w:rsid w:val="0045140C"/>
    <w:rsid w:val="00453CA5"/>
    <w:rsid w:val="00454581"/>
    <w:rsid w:val="004551F2"/>
    <w:rsid w:val="00456EA0"/>
    <w:rsid w:val="0045786D"/>
    <w:rsid w:val="00457F79"/>
    <w:rsid w:val="004603B3"/>
    <w:rsid w:val="004619F2"/>
    <w:rsid w:val="00461DC9"/>
    <w:rsid w:val="004623DB"/>
    <w:rsid w:val="00464859"/>
    <w:rsid w:val="0046506F"/>
    <w:rsid w:val="004652DE"/>
    <w:rsid w:val="00465698"/>
    <w:rsid w:val="00465AD0"/>
    <w:rsid w:val="00466FF4"/>
    <w:rsid w:val="00467125"/>
    <w:rsid w:val="004711D9"/>
    <w:rsid w:val="0047270F"/>
    <w:rsid w:val="00472901"/>
    <w:rsid w:val="00473B03"/>
    <w:rsid w:val="00474682"/>
    <w:rsid w:val="00475A32"/>
    <w:rsid w:val="00475FDB"/>
    <w:rsid w:val="00476121"/>
    <w:rsid w:val="004761F3"/>
    <w:rsid w:val="00476C84"/>
    <w:rsid w:val="00476ED9"/>
    <w:rsid w:val="0048099C"/>
    <w:rsid w:val="00480EAB"/>
    <w:rsid w:val="004822D9"/>
    <w:rsid w:val="0048287A"/>
    <w:rsid w:val="004853C0"/>
    <w:rsid w:val="004855B7"/>
    <w:rsid w:val="004863F5"/>
    <w:rsid w:val="00486ADF"/>
    <w:rsid w:val="004924E4"/>
    <w:rsid w:val="004928E9"/>
    <w:rsid w:val="004956DF"/>
    <w:rsid w:val="00496136"/>
    <w:rsid w:val="00496618"/>
    <w:rsid w:val="00496F9E"/>
    <w:rsid w:val="004A2252"/>
    <w:rsid w:val="004A4421"/>
    <w:rsid w:val="004A4B97"/>
    <w:rsid w:val="004A6511"/>
    <w:rsid w:val="004A67DA"/>
    <w:rsid w:val="004A6AFD"/>
    <w:rsid w:val="004A71D6"/>
    <w:rsid w:val="004B08C2"/>
    <w:rsid w:val="004B13BE"/>
    <w:rsid w:val="004B1D85"/>
    <w:rsid w:val="004B4680"/>
    <w:rsid w:val="004B5E1E"/>
    <w:rsid w:val="004B6241"/>
    <w:rsid w:val="004B68BD"/>
    <w:rsid w:val="004C0192"/>
    <w:rsid w:val="004C1709"/>
    <w:rsid w:val="004C2406"/>
    <w:rsid w:val="004C285D"/>
    <w:rsid w:val="004C28BF"/>
    <w:rsid w:val="004C2D22"/>
    <w:rsid w:val="004C3933"/>
    <w:rsid w:val="004C3F58"/>
    <w:rsid w:val="004C497D"/>
    <w:rsid w:val="004C4CB2"/>
    <w:rsid w:val="004D0218"/>
    <w:rsid w:val="004D0444"/>
    <w:rsid w:val="004D1380"/>
    <w:rsid w:val="004D18F7"/>
    <w:rsid w:val="004D1947"/>
    <w:rsid w:val="004D1BD8"/>
    <w:rsid w:val="004D2453"/>
    <w:rsid w:val="004D27A3"/>
    <w:rsid w:val="004D3C8F"/>
    <w:rsid w:val="004D4F75"/>
    <w:rsid w:val="004D60E9"/>
    <w:rsid w:val="004D62D1"/>
    <w:rsid w:val="004D7051"/>
    <w:rsid w:val="004E0088"/>
    <w:rsid w:val="004E0148"/>
    <w:rsid w:val="004E0F00"/>
    <w:rsid w:val="004E3827"/>
    <w:rsid w:val="004E38C2"/>
    <w:rsid w:val="004E3F2D"/>
    <w:rsid w:val="004E5147"/>
    <w:rsid w:val="004E5C3A"/>
    <w:rsid w:val="004E5F54"/>
    <w:rsid w:val="004E7E72"/>
    <w:rsid w:val="004F0575"/>
    <w:rsid w:val="004F3956"/>
    <w:rsid w:val="004F47CA"/>
    <w:rsid w:val="005002AD"/>
    <w:rsid w:val="00500F7B"/>
    <w:rsid w:val="00501E06"/>
    <w:rsid w:val="00501E57"/>
    <w:rsid w:val="00502F6B"/>
    <w:rsid w:val="005049AF"/>
    <w:rsid w:val="00505919"/>
    <w:rsid w:val="00505B02"/>
    <w:rsid w:val="00505B9A"/>
    <w:rsid w:val="00507F79"/>
    <w:rsid w:val="005108CF"/>
    <w:rsid w:val="00511AB1"/>
    <w:rsid w:val="00513373"/>
    <w:rsid w:val="00513CDD"/>
    <w:rsid w:val="00514454"/>
    <w:rsid w:val="005145F5"/>
    <w:rsid w:val="0051640B"/>
    <w:rsid w:val="00516530"/>
    <w:rsid w:val="00517BCA"/>
    <w:rsid w:val="00520C10"/>
    <w:rsid w:val="00520F17"/>
    <w:rsid w:val="00521759"/>
    <w:rsid w:val="005230FA"/>
    <w:rsid w:val="005246A9"/>
    <w:rsid w:val="0052511C"/>
    <w:rsid w:val="005269BF"/>
    <w:rsid w:val="005278F7"/>
    <w:rsid w:val="00527E4E"/>
    <w:rsid w:val="005301A6"/>
    <w:rsid w:val="005304DB"/>
    <w:rsid w:val="00530757"/>
    <w:rsid w:val="005307A1"/>
    <w:rsid w:val="005318BD"/>
    <w:rsid w:val="00531E04"/>
    <w:rsid w:val="00533793"/>
    <w:rsid w:val="00534302"/>
    <w:rsid w:val="00534ABF"/>
    <w:rsid w:val="00535B09"/>
    <w:rsid w:val="00536E14"/>
    <w:rsid w:val="005403D6"/>
    <w:rsid w:val="005403FB"/>
    <w:rsid w:val="005407EC"/>
    <w:rsid w:val="005414B7"/>
    <w:rsid w:val="005417E2"/>
    <w:rsid w:val="00542F18"/>
    <w:rsid w:val="00545B2B"/>
    <w:rsid w:val="00545C3B"/>
    <w:rsid w:val="00545D83"/>
    <w:rsid w:val="00546062"/>
    <w:rsid w:val="005475C0"/>
    <w:rsid w:val="00547FD1"/>
    <w:rsid w:val="005532C3"/>
    <w:rsid w:val="00553359"/>
    <w:rsid w:val="00555754"/>
    <w:rsid w:val="005573D0"/>
    <w:rsid w:val="005606ED"/>
    <w:rsid w:val="00561B36"/>
    <w:rsid w:val="005621CD"/>
    <w:rsid w:val="00562694"/>
    <w:rsid w:val="0056282D"/>
    <w:rsid w:val="00562BC9"/>
    <w:rsid w:val="005631AF"/>
    <w:rsid w:val="00563D99"/>
    <w:rsid w:val="00564147"/>
    <w:rsid w:val="005659C4"/>
    <w:rsid w:val="00565CEA"/>
    <w:rsid w:val="00565EA6"/>
    <w:rsid w:val="0057014B"/>
    <w:rsid w:val="00570C32"/>
    <w:rsid w:val="005723CE"/>
    <w:rsid w:val="00574BD0"/>
    <w:rsid w:val="0057574A"/>
    <w:rsid w:val="00576788"/>
    <w:rsid w:val="005767CD"/>
    <w:rsid w:val="00577610"/>
    <w:rsid w:val="00577699"/>
    <w:rsid w:val="00580DA8"/>
    <w:rsid w:val="00580F03"/>
    <w:rsid w:val="00582501"/>
    <w:rsid w:val="00584C62"/>
    <w:rsid w:val="00585219"/>
    <w:rsid w:val="0058561E"/>
    <w:rsid w:val="005872CF"/>
    <w:rsid w:val="00587DE3"/>
    <w:rsid w:val="0059064A"/>
    <w:rsid w:val="005917BF"/>
    <w:rsid w:val="0059216D"/>
    <w:rsid w:val="0059436E"/>
    <w:rsid w:val="0059469C"/>
    <w:rsid w:val="005946BB"/>
    <w:rsid w:val="00594A9D"/>
    <w:rsid w:val="00595012"/>
    <w:rsid w:val="00595216"/>
    <w:rsid w:val="00597048"/>
    <w:rsid w:val="005A0209"/>
    <w:rsid w:val="005A09D6"/>
    <w:rsid w:val="005A27F1"/>
    <w:rsid w:val="005A4E1B"/>
    <w:rsid w:val="005A747B"/>
    <w:rsid w:val="005B0FF8"/>
    <w:rsid w:val="005B131C"/>
    <w:rsid w:val="005B22FF"/>
    <w:rsid w:val="005B2A8B"/>
    <w:rsid w:val="005B43DF"/>
    <w:rsid w:val="005B567A"/>
    <w:rsid w:val="005B5F44"/>
    <w:rsid w:val="005B60CA"/>
    <w:rsid w:val="005B6F40"/>
    <w:rsid w:val="005B7ADE"/>
    <w:rsid w:val="005C0BAF"/>
    <w:rsid w:val="005C1186"/>
    <w:rsid w:val="005C1899"/>
    <w:rsid w:val="005C1916"/>
    <w:rsid w:val="005C1D66"/>
    <w:rsid w:val="005C2207"/>
    <w:rsid w:val="005C4112"/>
    <w:rsid w:val="005C4529"/>
    <w:rsid w:val="005C4BEA"/>
    <w:rsid w:val="005C618E"/>
    <w:rsid w:val="005C691A"/>
    <w:rsid w:val="005C6F65"/>
    <w:rsid w:val="005C7FCE"/>
    <w:rsid w:val="005D004D"/>
    <w:rsid w:val="005D0307"/>
    <w:rsid w:val="005D102B"/>
    <w:rsid w:val="005D1496"/>
    <w:rsid w:val="005D281F"/>
    <w:rsid w:val="005D31A2"/>
    <w:rsid w:val="005D33B9"/>
    <w:rsid w:val="005D33D4"/>
    <w:rsid w:val="005D3A98"/>
    <w:rsid w:val="005D44C5"/>
    <w:rsid w:val="005D4E60"/>
    <w:rsid w:val="005D586B"/>
    <w:rsid w:val="005D6519"/>
    <w:rsid w:val="005D69B1"/>
    <w:rsid w:val="005D69BE"/>
    <w:rsid w:val="005D7C7B"/>
    <w:rsid w:val="005E233E"/>
    <w:rsid w:val="005E2F7D"/>
    <w:rsid w:val="005E34E7"/>
    <w:rsid w:val="005E5533"/>
    <w:rsid w:val="005E67D4"/>
    <w:rsid w:val="005E687E"/>
    <w:rsid w:val="005E7D6D"/>
    <w:rsid w:val="005F0F1A"/>
    <w:rsid w:val="005F1CD9"/>
    <w:rsid w:val="005F1FAC"/>
    <w:rsid w:val="005F3AFD"/>
    <w:rsid w:val="005F59AC"/>
    <w:rsid w:val="005F5E97"/>
    <w:rsid w:val="005F6A68"/>
    <w:rsid w:val="005F6E48"/>
    <w:rsid w:val="005F6F51"/>
    <w:rsid w:val="005F785C"/>
    <w:rsid w:val="0060129A"/>
    <w:rsid w:val="006036A8"/>
    <w:rsid w:val="006038C2"/>
    <w:rsid w:val="00603C06"/>
    <w:rsid w:val="00604564"/>
    <w:rsid w:val="006045A6"/>
    <w:rsid w:val="00604C02"/>
    <w:rsid w:val="006067C9"/>
    <w:rsid w:val="0060699A"/>
    <w:rsid w:val="00607630"/>
    <w:rsid w:val="006078A5"/>
    <w:rsid w:val="006161F6"/>
    <w:rsid w:val="00617371"/>
    <w:rsid w:val="006174CD"/>
    <w:rsid w:val="006175A6"/>
    <w:rsid w:val="00620AE3"/>
    <w:rsid w:val="00620E3B"/>
    <w:rsid w:val="00621EF4"/>
    <w:rsid w:val="006220D6"/>
    <w:rsid w:val="00622EE6"/>
    <w:rsid w:val="00622FF5"/>
    <w:rsid w:val="0062333C"/>
    <w:rsid w:val="00623A59"/>
    <w:rsid w:val="00627416"/>
    <w:rsid w:val="00627725"/>
    <w:rsid w:val="006304F0"/>
    <w:rsid w:val="00630891"/>
    <w:rsid w:val="00630CF0"/>
    <w:rsid w:val="006310CC"/>
    <w:rsid w:val="00633934"/>
    <w:rsid w:val="0063662B"/>
    <w:rsid w:val="00636788"/>
    <w:rsid w:val="006400AC"/>
    <w:rsid w:val="0064074B"/>
    <w:rsid w:val="00640BF4"/>
    <w:rsid w:val="0064156D"/>
    <w:rsid w:val="00643A2F"/>
    <w:rsid w:val="00643A58"/>
    <w:rsid w:val="00644981"/>
    <w:rsid w:val="00644B5E"/>
    <w:rsid w:val="00644EFD"/>
    <w:rsid w:val="006451A5"/>
    <w:rsid w:val="00646A0E"/>
    <w:rsid w:val="00647CC7"/>
    <w:rsid w:val="00650DD1"/>
    <w:rsid w:val="00650F70"/>
    <w:rsid w:val="006525F4"/>
    <w:rsid w:val="00656311"/>
    <w:rsid w:val="006564D5"/>
    <w:rsid w:val="00656653"/>
    <w:rsid w:val="006572DF"/>
    <w:rsid w:val="00657592"/>
    <w:rsid w:val="00657F1D"/>
    <w:rsid w:val="006609E9"/>
    <w:rsid w:val="00661239"/>
    <w:rsid w:val="00661B43"/>
    <w:rsid w:val="00662855"/>
    <w:rsid w:val="006637B0"/>
    <w:rsid w:val="00664205"/>
    <w:rsid w:val="00667CED"/>
    <w:rsid w:val="006702CD"/>
    <w:rsid w:val="0067032B"/>
    <w:rsid w:val="00670419"/>
    <w:rsid w:val="00670794"/>
    <w:rsid w:val="006710CA"/>
    <w:rsid w:val="006729A0"/>
    <w:rsid w:val="00674871"/>
    <w:rsid w:val="006755C8"/>
    <w:rsid w:val="00675615"/>
    <w:rsid w:val="0067593E"/>
    <w:rsid w:val="006802D0"/>
    <w:rsid w:val="006812EF"/>
    <w:rsid w:val="00681536"/>
    <w:rsid w:val="00681CF0"/>
    <w:rsid w:val="00681F89"/>
    <w:rsid w:val="0068200D"/>
    <w:rsid w:val="00682891"/>
    <w:rsid w:val="00683442"/>
    <w:rsid w:val="00684CBF"/>
    <w:rsid w:val="00685C0D"/>
    <w:rsid w:val="00690AB1"/>
    <w:rsid w:val="006912DB"/>
    <w:rsid w:val="006927DC"/>
    <w:rsid w:val="00692A2B"/>
    <w:rsid w:val="00694A8C"/>
    <w:rsid w:val="00694EB7"/>
    <w:rsid w:val="00694FFF"/>
    <w:rsid w:val="00695F1E"/>
    <w:rsid w:val="00696D11"/>
    <w:rsid w:val="00697C5F"/>
    <w:rsid w:val="006A0A5A"/>
    <w:rsid w:val="006A0CF7"/>
    <w:rsid w:val="006A14F5"/>
    <w:rsid w:val="006A17D8"/>
    <w:rsid w:val="006A38AE"/>
    <w:rsid w:val="006A433B"/>
    <w:rsid w:val="006A4AB1"/>
    <w:rsid w:val="006A4EDC"/>
    <w:rsid w:val="006A7651"/>
    <w:rsid w:val="006A7E3A"/>
    <w:rsid w:val="006B1765"/>
    <w:rsid w:val="006B1898"/>
    <w:rsid w:val="006B2361"/>
    <w:rsid w:val="006B23B3"/>
    <w:rsid w:val="006B34CE"/>
    <w:rsid w:val="006B3624"/>
    <w:rsid w:val="006B3BE3"/>
    <w:rsid w:val="006B456D"/>
    <w:rsid w:val="006B4B63"/>
    <w:rsid w:val="006B5D73"/>
    <w:rsid w:val="006B5D86"/>
    <w:rsid w:val="006B5EDE"/>
    <w:rsid w:val="006B60A4"/>
    <w:rsid w:val="006B688C"/>
    <w:rsid w:val="006B6E59"/>
    <w:rsid w:val="006B7650"/>
    <w:rsid w:val="006C18A0"/>
    <w:rsid w:val="006C2831"/>
    <w:rsid w:val="006C33FA"/>
    <w:rsid w:val="006C476A"/>
    <w:rsid w:val="006C4C92"/>
    <w:rsid w:val="006C7434"/>
    <w:rsid w:val="006D29B2"/>
    <w:rsid w:val="006D2B50"/>
    <w:rsid w:val="006D3559"/>
    <w:rsid w:val="006D3CE1"/>
    <w:rsid w:val="006D4BDC"/>
    <w:rsid w:val="006D5624"/>
    <w:rsid w:val="006D5A4F"/>
    <w:rsid w:val="006D6845"/>
    <w:rsid w:val="006D71E3"/>
    <w:rsid w:val="006E09FF"/>
    <w:rsid w:val="006E1A27"/>
    <w:rsid w:val="006E278F"/>
    <w:rsid w:val="006E3116"/>
    <w:rsid w:val="006F0EA4"/>
    <w:rsid w:val="006F15E5"/>
    <w:rsid w:val="006F1E0B"/>
    <w:rsid w:val="006F20A2"/>
    <w:rsid w:val="006F243D"/>
    <w:rsid w:val="006F3C5E"/>
    <w:rsid w:val="006F5717"/>
    <w:rsid w:val="006F5947"/>
    <w:rsid w:val="006F6333"/>
    <w:rsid w:val="006F7847"/>
    <w:rsid w:val="006F7F5F"/>
    <w:rsid w:val="00703220"/>
    <w:rsid w:val="00703541"/>
    <w:rsid w:val="00703A78"/>
    <w:rsid w:val="00703D26"/>
    <w:rsid w:val="007047DB"/>
    <w:rsid w:val="0071030D"/>
    <w:rsid w:val="0071121E"/>
    <w:rsid w:val="007114F3"/>
    <w:rsid w:val="007122FE"/>
    <w:rsid w:val="0071270A"/>
    <w:rsid w:val="0071393F"/>
    <w:rsid w:val="0071569B"/>
    <w:rsid w:val="007158BE"/>
    <w:rsid w:val="00715BBD"/>
    <w:rsid w:val="00715DC0"/>
    <w:rsid w:val="007162DF"/>
    <w:rsid w:val="0071754A"/>
    <w:rsid w:val="0072007B"/>
    <w:rsid w:val="007212E9"/>
    <w:rsid w:val="00723090"/>
    <w:rsid w:val="00724526"/>
    <w:rsid w:val="00724AD6"/>
    <w:rsid w:val="00724D12"/>
    <w:rsid w:val="00725F41"/>
    <w:rsid w:val="007265DC"/>
    <w:rsid w:val="00731EA5"/>
    <w:rsid w:val="00732501"/>
    <w:rsid w:val="00732886"/>
    <w:rsid w:val="00732B1D"/>
    <w:rsid w:val="007337CE"/>
    <w:rsid w:val="007338BA"/>
    <w:rsid w:val="00734BE5"/>
    <w:rsid w:val="00734ED1"/>
    <w:rsid w:val="00735BC7"/>
    <w:rsid w:val="00735DE0"/>
    <w:rsid w:val="0073644D"/>
    <w:rsid w:val="00737549"/>
    <w:rsid w:val="00737720"/>
    <w:rsid w:val="00737B5A"/>
    <w:rsid w:val="00742F3D"/>
    <w:rsid w:val="00743F81"/>
    <w:rsid w:val="00744B38"/>
    <w:rsid w:val="00744B84"/>
    <w:rsid w:val="0074577A"/>
    <w:rsid w:val="007462A6"/>
    <w:rsid w:val="00747149"/>
    <w:rsid w:val="00747448"/>
    <w:rsid w:val="00750294"/>
    <w:rsid w:val="00750D65"/>
    <w:rsid w:val="00750E7A"/>
    <w:rsid w:val="00752A84"/>
    <w:rsid w:val="00754795"/>
    <w:rsid w:val="00754858"/>
    <w:rsid w:val="00755916"/>
    <w:rsid w:val="00760788"/>
    <w:rsid w:val="0076145E"/>
    <w:rsid w:val="00762462"/>
    <w:rsid w:val="00762E6A"/>
    <w:rsid w:val="00763D8C"/>
    <w:rsid w:val="00764AD9"/>
    <w:rsid w:val="00764F66"/>
    <w:rsid w:val="00764F90"/>
    <w:rsid w:val="00771577"/>
    <w:rsid w:val="00771E18"/>
    <w:rsid w:val="00773CE7"/>
    <w:rsid w:val="007746E5"/>
    <w:rsid w:val="00775DA1"/>
    <w:rsid w:val="00776D16"/>
    <w:rsid w:val="007802B2"/>
    <w:rsid w:val="00780763"/>
    <w:rsid w:val="0078084B"/>
    <w:rsid w:val="00781E91"/>
    <w:rsid w:val="00783C7C"/>
    <w:rsid w:val="00784617"/>
    <w:rsid w:val="00784AE4"/>
    <w:rsid w:val="00784FFD"/>
    <w:rsid w:val="00785278"/>
    <w:rsid w:val="00785AE0"/>
    <w:rsid w:val="00785CD0"/>
    <w:rsid w:val="00786E75"/>
    <w:rsid w:val="00787584"/>
    <w:rsid w:val="007937F4"/>
    <w:rsid w:val="0079535F"/>
    <w:rsid w:val="00795D3A"/>
    <w:rsid w:val="00796552"/>
    <w:rsid w:val="00796763"/>
    <w:rsid w:val="00796C03"/>
    <w:rsid w:val="007A24C3"/>
    <w:rsid w:val="007A4127"/>
    <w:rsid w:val="007A437D"/>
    <w:rsid w:val="007A5E5E"/>
    <w:rsid w:val="007A61FD"/>
    <w:rsid w:val="007A6535"/>
    <w:rsid w:val="007A7461"/>
    <w:rsid w:val="007A7543"/>
    <w:rsid w:val="007A7E57"/>
    <w:rsid w:val="007B37E8"/>
    <w:rsid w:val="007B5C52"/>
    <w:rsid w:val="007B5F53"/>
    <w:rsid w:val="007C09B8"/>
    <w:rsid w:val="007C0CBC"/>
    <w:rsid w:val="007C1837"/>
    <w:rsid w:val="007C1F0D"/>
    <w:rsid w:val="007C2DA3"/>
    <w:rsid w:val="007C4613"/>
    <w:rsid w:val="007C46D1"/>
    <w:rsid w:val="007C4DA2"/>
    <w:rsid w:val="007C4E2B"/>
    <w:rsid w:val="007C5046"/>
    <w:rsid w:val="007C5B98"/>
    <w:rsid w:val="007C6C77"/>
    <w:rsid w:val="007C7612"/>
    <w:rsid w:val="007C77CC"/>
    <w:rsid w:val="007D039E"/>
    <w:rsid w:val="007D3463"/>
    <w:rsid w:val="007D4423"/>
    <w:rsid w:val="007D4BFA"/>
    <w:rsid w:val="007D4DCB"/>
    <w:rsid w:val="007D6275"/>
    <w:rsid w:val="007D6A51"/>
    <w:rsid w:val="007D7789"/>
    <w:rsid w:val="007E0A5A"/>
    <w:rsid w:val="007E1A00"/>
    <w:rsid w:val="007E1D6A"/>
    <w:rsid w:val="007E2DF3"/>
    <w:rsid w:val="007E2F76"/>
    <w:rsid w:val="007E3823"/>
    <w:rsid w:val="007E38C4"/>
    <w:rsid w:val="007E3D58"/>
    <w:rsid w:val="007E4753"/>
    <w:rsid w:val="007E5784"/>
    <w:rsid w:val="007E5C13"/>
    <w:rsid w:val="007E7E6B"/>
    <w:rsid w:val="007F11D1"/>
    <w:rsid w:val="007F1695"/>
    <w:rsid w:val="007F2824"/>
    <w:rsid w:val="007F2DD3"/>
    <w:rsid w:val="007F3886"/>
    <w:rsid w:val="007F43AD"/>
    <w:rsid w:val="007F452D"/>
    <w:rsid w:val="007F4F77"/>
    <w:rsid w:val="007F54C8"/>
    <w:rsid w:val="007F5DE2"/>
    <w:rsid w:val="007F5E47"/>
    <w:rsid w:val="007F6474"/>
    <w:rsid w:val="007F6D42"/>
    <w:rsid w:val="008002ED"/>
    <w:rsid w:val="00800561"/>
    <w:rsid w:val="00801488"/>
    <w:rsid w:val="00801693"/>
    <w:rsid w:val="00801FC7"/>
    <w:rsid w:val="008022F7"/>
    <w:rsid w:val="0080269C"/>
    <w:rsid w:val="00804C87"/>
    <w:rsid w:val="0080597A"/>
    <w:rsid w:val="00805F68"/>
    <w:rsid w:val="00806B01"/>
    <w:rsid w:val="00807F4A"/>
    <w:rsid w:val="00811A07"/>
    <w:rsid w:val="00811D4A"/>
    <w:rsid w:val="00812F21"/>
    <w:rsid w:val="00813B58"/>
    <w:rsid w:val="00814890"/>
    <w:rsid w:val="00815432"/>
    <w:rsid w:val="00815F47"/>
    <w:rsid w:val="008165BA"/>
    <w:rsid w:val="0081744F"/>
    <w:rsid w:val="00820631"/>
    <w:rsid w:val="00820D54"/>
    <w:rsid w:val="00822604"/>
    <w:rsid w:val="008230B3"/>
    <w:rsid w:val="008241D3"/>
    <w:rsid w:val="008248C4"/>
    <w:rsid w:val="008274E7"/>
    <w:rsid w:val="00830C56"/>
    <w:rsid w:val="00832AB7"/>
    <w:rsid w:val="00834151"/>
    <w:rsid w:val="00835B83"/>
    <w:rsid w:val="00836481"/>
    <w:rsid w:val="00836F14"/>
    <w:rsid w:val="00837426"/>
    <w:rsid w:val="00837743"/>
    <w:rsid w:val="00841A2C"/>
    <w:rsid w:val="00842C7B"/>
    <w:rsid w:val="008446B3"/>
    <w:rsid w:val="008449B5"/>
    <w:rsid w:val="00846C0C"/>
    <w:rsid w:val="00847141"/>
    <w:rsid w:val="008476C1"/>
    <w:rsid w:val="008515E4"/>
    <w:rsid w:val="008539A4"/>
    <w:rsid w:val="0085563E"/>
    <w:rsid w:val="008566AC"/>
    <w:rsid w:val="0085715F"/>
    <w:rsid w:val="00860573"/>
    <w:rsid w:val="00860C76"/>
    <w:rsid w:val="008610C5"/>
    <w:rsid w:val="00861618"/>
    <w:rsid w:val="0086193A"/>
    <w:rsid w:val="008620B9"/>
    <w:rsid w:val="00862ADA"/>
    <w:rsid w:val="008630E6"/>
    <w:rsid w:val="00863A3B"/>
    <w:rsid w:val="00863FC9"/>
    <w:rsid w:val="00864A78"/>
    <w:rsid w:val="0086507D"/>
    <w:rsid w:val="00866CC2"/>
    <w:rsid w:val="00866CEF"/>
    <w:rsid w:val="00867635"/>
    <w:rsid w:val="00871BC5"/>
    <w:rsid w:val="00871C0F"/>
    <w:rsid w:val="00872123"/>
    <w:rsid w:val="00872684"/>
    <w:rsid w:val="00873078"/>
    <w:rsid w:val="0087342E"/>
    <w:rsid w:val="00874920"/>
    <w:rsid w:val="00874A28"/>
    <w:rsid w:val="008750B2"/>
    <w:rsid w:val="00875A00"/>
    <w:rsid w:val="00875B00"/>
    <w:rsid w:val="00875B99"/>
    <w:rsid w:val="00877736"/>
    <w:rsid w:val="00877882"/>
    <w:rsid w:val="00880EB7"/>
    <w:rsid w:val="00881FB6"/>
    <w:rsid w:val="008822F5"/>
    <w:rsid w:val="00882491"/>
    <w:rsid w:val="00883095"/>
    <w:rsid w:val="008844D3"/>
    <w:rsid w:val="00884937"/>
    <w:rsid w:val="00884F5B"/>
    <w:rsid w:val="00885062"/>
    <w:rsid w:val="008861E5"/>
    <w:rsid w:val="00886A4F"/>
    <w:rsid w:val="00886E91"/>
    <w:rsid w:val="00886EF2"/>
    <w:rsid w:val="00887117"/>
    <w:rsid w:val="00887416"/>
    <w:rsid w:val="008900AB"/>
    <w:rsid w:val="00890605"/>
    <w:rsid w:val="00890F6C"/>
    <w:rsid w:val="008910CB"/>
    <w:rsid w:val="00891F73"/>
    <w:rsid w:val="0089204C"/>
    <w:rsid w:val="00892834"/>
    <w:rsid w:val="00892C91"/>
    <w:rsid w:val="00893712"/>
    <w:rsid w:val="0089447B"/>
    <w:rsid w:val="00895E02"/>
    <w:rsid w:val="0089655E"/>
    <w:rsid w:val="00896AFA"/>
    <w:rsid w:val="00897203"/>
    <w:rsid w:val="008976A4"/>
    <w:rsid w:val="00897CD0"/>
    <w:rsid w:val="008A443B"/>
    <w:rsid w:val="008A4889"/>
    <w:rsid w:val="008A5597"/>
    <w:rsid w:val="008A5E0A"/>
    <w:rsid w:val="008B033B"/>
    <w:rsid w:val="008B0D8E"/>
    <w:rsid w:val="008B43CD"/>
    <w:rsid w:val="008B6FD5"/>
    <w:rsid w:val="008C0E70"/>
    <w:rsid w:val="008C258C"/>
    <w:rsid w:val="008C2C48"/>
    <w:rsid w:val="008C458B"/>
    <w:rsid w:val="008C4ABD"/>
    <w:rsid w:val="008C574F"/>
    <w:rsid w:val="008C5D73"/>
    <w:rsid w:val="008C6038"/>
    <w:rsid w:val="008C6893"/>
    <w:rsid w:val="008C756A"/>
    <w:rsid w:val="008C7655"/>
    <w:rsid w:val="008C7663"/>
    <w:rsid w:val="008D19B8"/>
    <w:rsid w:val="008D6030"/>
    <w:rsid w:val="008D66FC"/>
    <w:rsid w:val="008D6776"/>
    <w:rsid w:val="008D6E75"/>
    <w:rsid w:val="008D77CC"/>
    <w:rsid w:val="008E1C79"/>
    <w:rsid w:val="008E21B6"/>
    <w:rsid w:val="008E3570"/>
    <w:rsid w:val="008E3E0E"/>
    <w:rsid w:val="008E4399"/>
    <w:rsid w:val="008E4A37"/>
    <w:rsid w:val="008E4ED7"/>
    <w:rsid w:val="008E50AD"/>
    <w:rsid w:val="008E61B5"/>
    <w:rsid w:val="008E65F7"/>
    <w:rsid w:val="008E6B4A"/>
    <w:rsid w:val="008E72FC"/>
    <w:rsid w:val="008E7449"/>
    <w:rsid w:val="008F1540"/>
    <w:rsid w:val="008F27B0"/>
    <w:rsid w:val="008F2DAE"/>
    <w:rsid w:val="008F3BEF"/>
    <w:rsid w:val="008F4559"/>
    <w:rsid w:val="008F4E51"/>
    <w:rsid w:val="008F4F89"/>
    <w:rsid w:val="008F56C2"/>
    <w:rsid w:val="008F5C22"/>
    <w:rsid w:val="008F6F8F"/>
    <w:rsid w:val="008F72CA"/>
    <w:rsid w:val="008F751F"/>
    <w:rsid w:val="008F7F7B"/>
    <w:rsid w:val="00900397"/>
    <w:rsid w:val="009005BA"/>
    <w:rsid w:val="0090133F"/>
    <w:rsid w:val="0090265D"/>
    <w:rsid w:val="00902B44"/>
    <w:rsid w:val="009039A0"/>
    <w:rsid w:val="00903AE4"/>
    <w:rsid w:val="009044FD"/>
    <w:rsid w:val="00904A0A"/>
    <w:rsid w:val="009050A8"/>
    <w:rsid w:val="0090517F"/>
    <w:rsid w:val="00906BD4"/>
    <w:rsid w:val="00911B1B"/>
    <w:rsid w:val="009121A2"/>
    <w:rsid w:val="00912250"/>
    <w:rsid w:val="00915E02"/>
    <w:rsid w:val="00920FC4"/>
    <w:rsid w:val="009215BE"/>
    <w:rsid w:val="00921B5B"/>
    <w:rsid w:val="0092323F"/>
    <w:rsid w:val="00923502"/>
    <w:rsid w:val="009244C6"/>
    <w:rsid w:val="00924EA4"/>
    <w:rsid w:val="00926009"/>
    <w:rsid w:val="00926A4C"/>
    <w:rsid w:val="0092770E"/>
    <w:rsid w:val="009278DD"/>
    <w:rsid w:val="00930001"/>
    <w:rsid w:val="00931384"/>
    <w:rsid w:val="009313DB"/>
    <w:rsid w:val="00933AAD"/>
    <w:rsid w:val="00935299"/>
    <w:rsid w:val="00936196"/>
    <w:rsid w:val="00936A6B"/>
    <w:rsid w:val="00936D55"/>
    <w:rsid w:val="00937B92"/>
    <w:rsid w:val="00940073"/>
    <w:rsid w:val="0094086F"/>
    <w:rsid w:val="00940F47"/>
    <w:rsid w:val="009418EE"/>
    <w:rsid w:val="00941DF9"/>
    <w:rsid w:val="009422F2"/>
    <w:rsid w:val="00942758"/>
    <w:rsid w:val="00942E35"/>
    <w:rsid w:val="00945FDA"/>
    <w:rsid w:val="00946410"/>
    <w:rsid w:val="0094692D"/>
    <w:rsid w:val="00946D86"/>
    <w:rsid w:val="00950079"/>
    <w:rsid w:val="00950538"/>
    <w:rsid w:val="00950B18"/>
    <w:rsid w:val="00950D76"/>
    <w:rsid w:val="0095174D"/>
    <w:rsid w:val="00954BA7"/>
    <w:rsid w:val="0095571A"/>
    <w:rsid w:val="009571A9"/>
    <w:rsid w:val="00960D68"/>
    <w:rsid w:val="009615B3"/>
    <w:rsid w:val="00962ACD"/>
    <w:rsid w:val="00963099"/>
    <w:rsid w:val="009630B6"/>
    <w:rsid w:val="009635EA"/>
    <w:rsid w:val="00963EC0"/>
    <w:rsid w:val="00964246"/>
    <w:rsid w:val="00964369"/>
    <w:rsid w:val="00965162"/>
    <w:rsid w:val="00965314"/>
    <w:rsid w:val="0096567A"/>
    <w:rsid w:val="00965C50"/>
    <w:rsid w:val="009660F9"/>
    <w:rsid w:val="00966F89"/>
    <w:rsid w:val="00970920"/>
    <w:rsid w:val="00972114"/>
    <w:rsid w:val="009760B7"/>
    <w:rsid w:val="009767E4"/>
    <w:rsid w:val="00976B27"/>
    <w:rsid w:val="00977D4D"/>
    <w:rsid w:val="009817D1"/>
    <w:rsid w:val="0098335E"/>
    <w:rsid w:val="009842F2"/>
    <w:rsid w:val="00984CD8"/>
    <w:rsid w:val="009931B5"/>
    <w:rsid w:val="00993942"/>
    <w:rsid w:val="0099444B"/>
    <w:rsid w:val="0099583F"/>
    <w:rsid w:val="00995DE2"/>
    <w:rsid w:val="00996B30"/>
    <w:rsid w:val="00997189"/>
    <w:rsid w:val="009978B2"/>
    <w:rsid w:val="009A067B"/>
    <w:rsid w:val="009A2756"/>
    <w:rsid w:val="009A5E7E"/>
    <w:rsid w:val="009A6800"/>
    <w:rsid w:val="009B28CE"/>
    <w:rsid w:val="009B330D"/>
    <w:rsid w:val="009B3EA4"/>
    <w:rsid w:val="009B62BE"/>
    <w:rsid w:val="009B70DB"/>
    <w:rsid w:val="009C0C66"/>
    <w:rsid w:val="009C13D9"/>
    <w:rsid w:val="009C1542"/>
    <w:rsid w:val="009C1AD0"/>
    <w:rsid w:val="009C2176"/>
    <w:rsid w:val="009C31D7"/>
    <w:rsid w:val="009C4D11"/>
    <w:rsid w:val="009C5647"/>
    <w:rsid w:val="009C6A7E"/>
    <w:rsid w:val="009C7AEB"/>
    <w:rsid w:val="009C7B20"/>
    <w:rsid w:val="009D0131"/>
    <w:rsid w:val="009D093A"/>
    <w:rsid w:val="009D0BA0"/>
    <w:rsid w:val="009D26D7"/>
    <w:rsid w:val="009D34CB"/>
    <w:rsid w:val="009D38F9"/>
    <w:rsid w:val="009D4185"/>
    <w:rsid w:val="009D423D"/>
    <w:rsid w:val="009D4676"/>
    <w:rsid w:val="009D4DE9"/>
    <w:rsid w:val="009D535D"/>
    <w:rsid w:val="009D5A79"/>
    <w:rsid w:val="009D63A3"/>
    <w:rsid w:val="009D7046"/>
    <w:rsid w:val="009E090D"/>
    <w:rsid w:val="009E1314"/>
    <w:rsid w:val="009E2AAB"/>
    <w:rsid w:val="009E37D6"/>
    <w:rsid w:val="009E523A"/>
    <w:rsid w:val="009E6001"/>
    <w:rsid w:val="009F1D28"/>
    <w:rsid w:val="009F2691"/>
    <w:rsid w:val="009F2A8E"/>
    <w:rsid w:val="009F3651"/>
    <w:rsid w:val="009F3853"/>
    <w:rsid w:val="009F516A"/>
    <w:rsid w:val="009F51B9"/>
    <w:rsid w:val="009F5A8C"/>
    <w:rsid w:val="009F5BD8"/>
    <w:rsid w:val="009F5D63"/>
    <w:rsid w:val="00A00180"/>
    <w:rsid w:val="00A01927"/>
    <w:rsid w:val="00A02197"/>
    <w:rsid w:val="00A036EC"/>
    <w:rsid w:val="00A0418A"/>
    <w:rsid w:val="00A064E8"/>
    <w:rsid w:val="00A06AF0"/>
    <w:rsid w:val="00A06D31"/>
    <w:rsid w:val="00A10088"/>
    <w:rsid w:val="00A12F8D"/>
    <w:rsid w:val="00A15B7E"/>
    <w:rsid w:val="00A16741"/>
    <w:rsid w:val="00A16A94"/>
    <w:rsid w:val="00A16F69"/>
    <w:rsid w:val="00A200CD"/>
    <w:rsid w:val="00A20F45"/>
    <w:rsid w:val="00A21AA3"/>
    <w:rsid w:val="00A227A7"/>
    <w:rsid w:val="00A23C6F"/>
    <w:rsid w:val="00A23E0D"/>
    <w:rsid w:val="00A246EE"/>
    <w:rsid w:val="00A24905"/>
    <w:rsid w:val="00A24996"/>
    <w:rsid w:val="00A253BD"/>
    <w:rsid w:val="00A258FD"/>
    <w:rsid w:val="00A2797A"/>
    <w:rsid w:val="00A3070E"/>
    <w:rsid w:val="00A315FA"/>
    <w:rsid w:val="00A319D4"/>
    <w:rsid w:val="00A3259E"/>
    <w:rsid w:val="00A32616"/>
    <w:rsid w:val="00A3338E"/>
    <w:rsid w:val="00A34F80"/>
    <w:rsid w:val="00A374CB"/>
    <w:rsid w:val="00A3772C"/>
    <w:rsid w:val="00A37D7A"/>
    <w:rsid w:val="00A41793"/>
    <w:rsid w:val="00A437BD"/>
    <w:rsid w:val="00A458E8"/>
    <w:rsid w:val="00A46A97"/>
    <w:rsid w:val="00A476FB"/>
    <w:rsid w:val="00A47775"/>
    <w:rsid w:val="00A50818"/>
    <w:rsid w:val="00A5467F"/>
    <w:rsid w:val="00A55352"/>
    <w:rsid w:val="00A5567F"/>
    <w:rsid w:val="00A55848"/>
    <w:rsid w:val="00A55986"/>
    <w:rsid w:val="00A55D65"/>
    <w:rsid w:val="00A5757F"/>
    <w:rsid w:val="00A57DD7"/>
    <w:rsid w:val="00A57E36"/>
    <w:rsid w:val="00A600B1"/>
    <w:rsid w:val="00A60DD1"/>
    <w:rsid w:val="00A64512"/>
    <w:rsid w:val="00A647FB"/>
    <w:rsid w:val="00A65D22"/>
    <w:rsid w:val="00A677CB"/>
    <w:rsid w:val="00A709CA"/>
    <w:rsid w:val="00A710B7"/>
    <w:rsid w:val="00A71795"/>
    <w:rsid w:val="00A717DB"/>
    <w:rsid w:val="00A72D7E"/>
    <w:rsid w:val="00A72E18"/>
    <w:rsid w:val="00A735DB"/>
    <w:rsid w:val="00A73982"/>
    <w:rsid w:val="00A7454D"/>
    <w:rsid w:val="00A74A13"/>
    <w:rsid w:val="00A74CFF"/>
    <w:rsid w:val="00A74E5E"/>
    <w:rsid w:val="00A74E73"/>
    <w:rsid w:val="00A7503C"/>
    <w:rsid w:val="00A75175"/>
    <w:rsid w:val="00A751B6"/>
    <w:rsid w:val="00A75D6D"/>
    <w:rsid w:val="00A761ED"/>
    <w:rsid w:val="00A76336"/>
    <w:rsid w:val="00A763D2"/>
    <w:rsid w:val="00A7656D"/>
    <w:rsid w:val="00A7730B"/>
    <w:rsid w:val="00A80760"/>
    <w:rsid w:val="00A81635"/>
    <w:rsid w:val="00A852E5"/>
    <w:rsid w:val="00A85BC9"/>
    <w:rsid w:val="00A87E6E"/>
    <w:rsid w:val="00A87F5F"/>
    <w:rsid w:val="00A90922"/>
    <w:rsid w:val="00A91167"/>
    <w:rsid w:val="00A91D6F"/>
    <w:rsid w:val="00A91FCB"/>
    <w:rsid w:val="00A9327F"/>
    <w:rsid w:val="00A959DF"/>
    <w:rsid w:val="00A95B42"/>
    <w:rsid w:val="00A96412"/>
    <w:rsid w:val="00A9659F"/>
    <w:rsid w:val="00A96A41"/>
    <w:rsid w:val="00AA0245"/>
    <w:rsid w:val="00AA02FB"/>
    <w:rsid w:val="00AA1197"/>
    <w:rsid w:val="00AA26AB"/>
    <w:rsid w:val="00AA2DE6"/>
    <w:rsid w:val="00AA3D0A"/>
    <w:rsid w:val="00AA40BC"/>
    <w:rsid w:val="00AA458D"/>
    <w:rsid w:val="00AA5D81"/>
    <w:rsid w:val="00AA6284"/>
    <w:rsid w:val="00AA6568"/>
    <w:rsid w:val="00AA797D"/>
    <w:rsid w:val="00AB0147"/>
    <w:rsid w:val="00AB06A0"/>
    <w:rsid w:val="00AB1161"/>
    <w:rsid w:val="00AB2AD0"/>
    <w:rsid w:val="00AB3999"/>
    <w:rsid w:val="00AB3B6C"/>
    <w:rsid w:val="00AB3D59"/>
    <w:rsid w:val="00AB3E60"/>
    <w:rsid w:val="00AB4074"/>
    <w:rsid w:val="00AB468C"/>
    <w:rsid w:val="00AB4B72"/>
    <w:rsid w:val="00AB6221"/>
    <w:rsid w:val="00AB6C03"/>
    <w:rsid w:val="00AB7769"/>
    <w:rsid w:val="00AC0758"/>
    <w:rsid w:val="00AC1584"/>
    <w:rsid w:val="00AC162A"/>
    <w:rsid w:val="00AC1753"/>
    <w:rsid w:val="00AC29B5"/>
    <w:rsid w:val="00AC5804"/>
    <w:rsid w:val="00AC5D60"/>
    <w:rsid w:val="00AC65C5"/>
    <w:rsid w:val="00AC6E78"/>
    <w:rsid w:val="00AD0501"/>
    <w:rsid w:val="00AD08A3"/>
    <w:rsid w:val="00AD2F9B"/>
    <w:rsid w:val="00AD313D"/>
    <w:rsid w:val="00AD325F"/>
    <w:rsid w:val="00AD33D8"/>
    <w:rsid w:val="00AD3452"/>
    <w:rsid w:val="00AD40B6"/>
    <w:rsid w:val="00AD46D8"/>
    <w:rsid w:val="00AD5AE0"/>
    <w:rsid w:val="00AD7227"/>
    <w:rsid w:val="00AD726B"/>
    <w:rsid w:val="00AD76A9"/>
    <w:rsid w:val="00AE02E9"/>
    <w:rsid w:val="00AE1E0B"/>
    <w:rsid w:val="00AE2169"/>
    <w:rsid w:val="00AE2CE4"/>
    <w:rsid w:val="00AE5751"/>
    <w:rsid w:val="00AE6DE0"/>
    <w:rsid w:val="00AE7785"/>
    <w:rsid w:val="00AE7F2D"/>
    <w:rsid w:val="00AE7F79"/>
    <w:rsid w:val="00AF0498"/>
    <w:rsid w:val="00AF43B8"/>
    <w:rsid w:val="00AF4D3B"/>
    <w:rsid w:val="00AF571E"/>
    <w:rsid w:val="00AF649B"/>
    <w:rsid w:val="00AF6E20"/>
    <w:rsid w:val="00AF7ABF"/>
    <w:rsid w:val="00B0098B"/>
    <w:rsid w:val="00B00D11"/>
    <w:rsid w:val="00B0176B"/>
    <w:rsid w:val="00B0193F"/>
    <w:rsid w:val="00B04505"/>
    <w:rsid w:val="00B047DE"/>
    <w:rsid w:val="00B05D71"/>
    <w:rsid w:val="00B07709"/>
    <w:rsid w:val="00B07983"/>
    <w:rsid w:val="00B07AC1"/>
    <w:rsid w:val="00B140C0"/>
    <w:rsid w:val="00B14150"/>
    <w:rsid w:val="00B155A3"/>
    <w:rsid w:val="00B17EF9"/>
    <w:rsid w:val="00B22FB2"/>
    <w:rsid w:val="00B23EB6"/>
    <w:rsid w:val="00B254CF"/>
    <w:rsid w:val="00B25F9B"/>
    <w:rsid w:val="00B2745F"/>
    <w:rsid w:val="00B32D4E"/>
    <w:rsid w:val="00B33A15"/>
    <w:rsid w:val="00B34008"/>
    <w:rsid w:val="00B341A1"/>
    <w:rsid w:val="00B34DEB"/>
    <w:rsid w:val="00B367F2"/>
    <w:rsid w:val="00B40E3E"/>
    <w:rsid w:val="00B42A3D"/>
    <w:rsid w:val="00B43024"/>
    <w:rsid w:val="00B432BD"/>
    <w:rsid w:val="00B45F77"/>
    <w:rsid w:val="00B46770"/>
    <w:rsid w:val="00B47551"/>
    <w:rsid w:val="00B50067"/>
    <w:rsid w:val="00B52052"/>
    <w:rsid w:val="00B52284"/>
    <w:rsid w:val="00B52418"/>
    <w:rsid w:val="00B5241F"/>
    <w:rsid w:val="00B530EB"/>
    <w:rsid w:val="00B539B6"/>
    <w:rsid w:val="00B53DC0"/>
    <w:rsid w:val="00B54261"/>
    <w:rsid w:val="00B54540"/>
    <w:rsid w:val="00B5636C"/>
    <w:rsid w:val="00B57CB8"/>
    <w:rsid w:val="00B6076D"/>
    <w:rsid w:val="00B60F86"/>
    <w:rsid w:val="00B61029"/>
    <w:rsid w:val="00B61C0F"/>
    <w:rsid w:val="00B629E6"/>
    <w:rsid w:val="00B6445B"/>
    <w:rsid w:val="00B64EBB"/>
    <w:rsid w:val="00B64F5F"/>
    <w:rsid w:val="00B65151"/>
    <w:rsid w:val="00B66550"/>
    <w:rsid w:val="00B70469"/>
    <w:rsid w:val="00B70AD0"/>
    <w:rsid w:val="00B71696"/>
    <w:rsid w:val="00B7269C"/>
    <w:rsid w:val="00B72B44"/>
    <w:rsid w:val="00B73097"/>
    <w:rsid w:val="00B730D1"/>
    <w:rsid w:val="00B735BC"/>
    <w:rsid w:val="00B737D5"/>
    <w:rsid w:val="00B73E77"/>
    <w:rsid w:val="00B74143"/>
    <w:rsid w:val="00B74419"/>
    <w:rsid w:val="00B74C3D"/>
    <w:rsid w:val="00B7539C"/>
    <w:rsid w:val="00B756E9"/>
    <w:rsid w:val="00B80266"/>
    <w:rsid w:val="00B80FCD"/>
    <w:rsid w:val="00B81FC3"/>
    <w:rsid w:val="00B8207B"/>
    <w:rsid w:val="00B8210C"/>
    <w:rsid w:val="00B82F05"/>
    <w:rsid w:val="00B838E7"/>
    <w:rsid w:val="00B870BF"/>
    <w:rsid w:val="00B907D7"/>
    <w:rsid w:val="00B94636"/>
    <w:rsid w:val="00B95895"/>
    <w:rsid w:val="00B9594F"/>
    <w:rsid w:val="00B95E26"/>
    <w:rsid w:val="00B96CD5"/>
    <w:rsid w:val="00B96E18"/>
    <w:rsid w:val="00BA02D5"/>
    <w:rsid w:val="00BA17B0"/>
    <w:rsid w:val="00BA1B4F"/>
    <w:rsid w:val="00BA1B58"/>
    <w:rsid w:val="00BA2AE6"/>
    <w:rsid w:val="00BA315A"/>
    <w:rsid w:val="00BA664D"/>
    <w:rsid w:val="00BA6879"/>
    <w:rsid w:val="00BB0201"/>
    <w:rsid w:val="00BB07D4"/>
    <w:rsid w:val="00BB1E1D"/>
    <w:rsid w:val="00BB22F5"/>
    <w:rsid w:val="00BB392A"/>
    <w:rsid w:val="00BB3B20"/>
    <w:rsid w:val="00BB3CCE"/>
    <w:rsid w:val="00BB6DE9"/>
    <w:rsid w:val="00BC0011"/>
    <w:rsid w:val="00BC08FD"/>
    <w:rsid w:val="00BC13A2"/>
    <w:rsid w:val="00BC40FA"/>
    <w:rsid w:val="00BC4A7D"/>
    <w:rsid w:val="00BC4C67"/>
    <w:rsid w:val="00BC5EFC"/>
    <w:rsid w:val="00BC6094"/>
    <w:rsid w:val="00BC69EC"/>
    <w:rsid w:val="00BC72CC"/>
    <w:rsid w:val="00BC74E8"/>
    <w:rsid w:val="00BC7A34"/>
    <w:rsid w:val="00BC7BE3"/>
    <w:rsid w:val="00BC7C45"/>
    <w:rsid w:val="00BD155B"/>
    <w:rsid w:val="00BD268C"/>
    <w:rsid w:val="00BD26DE"/>
    <w:rsid w:val="00BD286F"/>
    <w:rsid w:val="00BD5AB1"/>
    <w:rsid w:val="00BD65B0"/>
    <w:rsid w:val="00BD6D50"/>
    <w:rsid w:val="00BD758B"/>
    <w:rsid w:val="00BD765E"/>
    <w:rsid w:val="00BE0E5D"/>
    <w:rsid w:val="00BE3565"/>
    <w:rsid w:val="00BE4944"/>
    <w:rsid w:val="00BE7387"/>
    <w:rsid w:val="00BF02DA"/>
    <w:rsid w:val="00BF0E31"/>
    <w:rsid w:val="00BF0E3E"/>
    <w:rsid w:val="00BF131A"/>
    <w:rsid w:val="00BF3AC7"/>
    <w:rsid w:val="00BF3F88"/>
    <w:rsid w:val="00BF7022"/>
    <w:rsid w:val="00BF732F"/>
    <w:rsid w:val="00BF7558"/>
    <w:rsid w:val="00C0243E"/>
    <w:rsid w:val="00C02725"/>
    <w:rsid w:val="00C0275D"/>
    <w:rsid w:val="00C03653"/>
    <w:rsid w:val="00C03BEA"/>
    <w:rsid w:val="00C04988"/>
    <w:rsid w:val="00C052E9"/>
    <w:rsid w:val="00C05821"/>
    <w:rsid w:val="00C05E46"/>
    <w:rsid w:val="00C0608A"/>
    <w:rsid w:val="00C06AB2"/>
    <w:rsid w:val="00C101F7"/>
    <w:rsid w:val="00C10216"/>
    <w:rsid w:val="00C105B5"/>
    <w:rsid w:val="00C10DFB"/>
    <w:rsid w:val="00C11331"/>
    <w:rsid w:val="00C1182D"/>
    <w:rsid w:val="00C127E6"/>
    <w:rsid w:val="00C13F6B"/>
    <w:rsid w:val="00C164C3"/>
    <w:rsid w:val="00C17D44"/>
    <w:rsid w:val="00C20BD1"/>
    <w:rsid w:val="00C215F9"/>
    <w:rsid w:val="00C21E46"/>
    <w:rsid w:val="00C22582"/>
    <w:rsid w:val="00C22BF1"/>
    <w:rsid w:val="00C22DC4"/>
    <w:rsid w:val="00C2330A"/>
    <w:rsid w:val="00C24637"/>
    <w:rsid w:val="00C2621B"/>
    <w:rsid w:val="00C274D5"/>
    <w:rsid w:val="00C27A4C"/>
    <w:rsid w:val="00C27B2C"/>
    <w:rsid w:val="00C30495"/>
    <w:rsid w:val="00C32502"/>
    <w:rsid w:val="00C326F8"/>
    <w:rsid w:val="00C33E4E"/>
    <w:rsid w:val="00C34E20"/>
    <w:rsid w:val="00C35916"/>
    <w:rsid w:val="00C37AC9"/>
    <w:rsid w:val="00C40610"/>
    <w:rsid w:val="00C406EE"/>
    <w:rsid w:val="00C42996"/>
    <w:rsid w:val="00C44C8F"/>
    <w:rsid w:val="00C44E56"/>
    <w:rsid w:val="00C452B6"/>
    <w:rsid w:val="00C45556"/>
    <w:rsid w:val="00C45E1C"/>
    <w:rsid w:val="00C4723A"/>
    <w:rsid w:val="00C47BEB"/>
    <w:rsid w:val="00C514A5"/>
    <w:rsid w:val="00C523C3"/>
    <w:rsid w:val="00C524E5"/>
    <w:rsid w:val="00C52C77"/>
    <w:rsid w:val="00C5796D"/>
    <w:rsid w:val="00C61911"/>
    <w:rsid w:val="00C62047"/>
    <w:rsid w:val="00C6213A"/>
    <w:rsid w:val="00C6444D"/>
    <w:rsid w:val="00C64953"/>
    <w:rsid w:val="00C661E7"/>
    <w:rsid w:val="00C67998"/>
    <w:rsid w:val="00C70079"/>
    <w:rsid w:val="00C71B0F"/>
    <w:rsid w:val="00C71B21"/>
    <w:rsid w:val="00C72340"/>
    <w:rsid w:val="00C73036"/>
    <w:rsid w:val="00C731B4"/>
    <w:rsid w:val="00C73A82"/>
    <w:rsid w:val="00C73EB8"/>
    <w:rsid w:val="00C743D6"/>
    <w:rsid w:val="00C74CD8"/>
    <w:rsid w:val="00C802E3"/>
    <w:rsid w:val="00C80682"/>
    <w:rsid w:val="00C80C47"/>
    <w:rsid w:val="00C852A2"/>
    <w:rsid w:val="00C85462"/>
    <w:rsid w:val="00C90D14"/>
    <w:rsid w:val="00C9122D"/>
    <w:rsid w:val="00C918D7"/>
    <w:rsid w:val="00C922AA"/>
    <w:rsid w:val="00C922FF"/>
    <w:rsid w:val="00C9358C"/>
    <w:rsid w:val="00C9469B"/>
    <w:rsid w:val="00C95894"/>
    <w:rsid w:val="00C96D2E"/>
    <w:rsid w:val="00C96F37"/>
    <w:rsid w:val="00CA0668"/>
    <w:rsid w:val="00CA0EBE"/>
    <w:rsid w:val="00CA1924"/>
    <w:rsid w:val="00CA1EC9"/>
    <w:rsid w:val="00CA47FD"/>
    <w:rsid w:val="00CA4A12"/>
    <w:rsid w:val="00CA5296"/>
    <w:rsid w:val="00CA6FE1"/>
    <w:rsid w:val="00CA72F5"/>
    <w:rsid w:val="00CA779D"/>
    <w:rsid w:val="00CA7BA1"/>
    <w:rsid w:val="00CB0A78"/>
    <w:rsid w:val="00CB2515"/>
    <w:rsid w:val="00CB380C"/>
    <w:rsid w:val="00CB4F27"/>
    <w:rsid w:val="00CB570B"/>
    <w:rsid w:val="00CB61B2"/>
    <w:rsid w:val="00CB724A"/>
    <w:rsid w:val="00CB7500"/>
    <w:rsid w:val="00CB7DFC"/>
    <w:rsid w:val="00CC06A8"/>
    <w:rsid w:val="00CC09A3"/>
    <w:rsid w:val="00CC1CA2"/>
    <w:rsid w:val="00CC2395"/>
    <w:rsid w:val="00CC5475"/>
    <w:rsid w:val="00CD0442"/>
    <w:rsid w:val="00CD18AB"/>
    <w:rsid w:val="00CD3926"/>
    <w:rsid w:val="00CD3A34"/>
    <w:rsid w:val="00CD3D5B"/>
    <w:rsid w:val="00CD3E5D"/>
    <w:rsid w:val="00CD5E61"/>
    <w:rsid w:val="00CD727F"/>
    <w:rsid w:val="00CE2223"/>
    <w:rsid w:val="00CE26CB"/>
    <w:rsid w:val="00CE3FAF"/>
    <w:rsid w:val="00CE4313"/>
    <w:rsid w:val="00CE4386"/>
    <w:rsid w:val="00CE60C7"/>
    <w:rsid w:val="00CE6760"/>
    <w:rsid w:val="00CE7533"/>
    <w:rsid w:val="00CE796B"/>
    <w:rsid w:val="00CF05E1"/>
    <w:rsid w:val="00CF095B"/>
    <w:rsid w:val="00CF0F70"/>
    <w:rsid w:val="00CF23D1"/>
    <w:rsid w:val="00CF3135"/>
    <w:rsid w:val="00CF34FA"/>
    <w:rsid w:val="00CF3F13"/>
    <w:rsid w:val="00CF5DE9"/>
    <w:rsid w:val="00CF71A7"/>
    <w:rsid w:val="00CF722F"/>
    <w:rsid w:val="00D00213"/>
    <w:rsid w:val="00D00415"/>
    <w:rsid w:val="00D03C8B"/>
    <w:rsid w:val="00D06EF0"/>
    <w:rsid w:val="00D0711F"/>
    <w:rsid w:val="00D11139"/>
    <w:rsid w:val="00D1138F"/>
    <w:rsid w:val="00D120CE"/>
    <w:rsid w:val="00D12546"/>
    <w:rsid w:val="00D125CB"/>
    <w:rsid w:val="00D134A6"/>
    <w:rsid w:val="00D155CE"/>
    <w:rsid w:val="00D158FE"/>
    <w:rsid w:val="00D1593D"/>
    <w:rsid w:val="00D1654F"/>
    <w:rsid w:val="00D17D85"/>
    <w:rsid w:val="00D2009D"/>
    <w:rsid w:val="00D21B7F"/>
    <w:rsid w:val="00D22483"/>
    <w:rsid w:val="00D23F4E"/>
    <w:rsid w:val="00D25F8C"/>
    <w:rsid w:val="00D266F2"/>
    <w:rsid w:val="00D27839"/>
    <w:rsid w:val="00D31393"/>
    <w:rsid w:val="00D3229F"/>
    <w:rsid w:val="00D34A7E"/>
    <w:rsid w:val="00D35E10"/>
    <w:rsid w:val="00D36220"/>
    <w:rsid w:val="00D40FDB"/>
    <w:rsid w:val="00D41804"/>
    <w:rsid w:val="00D430A7"/>
    <w:rsid w:val="00D4327A"/>
    <w:rsid w:val="00D44C65"/>
    <w:rsid w:val="00D4654C"/>
    <w:rsid w:val="00D474D4"/>
    <w:rsid w:val="00D476BB"/>
    <w:rsid w:val="00D50B6D"/>
    <w:rsid w:val="00D5134A"/>
    <w:rsid w:val="00D51366"/>
    <w:rsid w:val="00D51686"/>
    <w:rsid w:val="00D51D27"/>
    <w:rsid w:val="00D521F7"/>
    <w:rsid w:val="00D52A1E"/>
    <w:rsid w:val="00D52CD6"/>
    <w:rsid w:val="00D557E6"/>
    <w:rsid w:val="00D56354"/>
    <w:rsid w:val="00D57C68"/>
    <w:rsid w:val="00D61A6A"/>
    <w:rsid w:val="00D620C5"/>
    <w:rsid w:val="00D639D1"/>
    <w:rsid w:val="00D63D35"/>
    <w:rsid w:val="00D65928"/>
    <w:rsid w:val="00D67FA4"/>
    <w:rsid w:val="00D70069"/>
    <w:rsid w:val="00D70CDD"/>
    <w:rsid w:val="00D720A2"/>
    <w:rsid w:val="00D7254A"/>
    <w:rsid w:val="00D73DE1"/>
    <w:rsid w:val="00D74E76"/>
    <w:rsid w:val="00D75A8F"/>
    <w:rsid w:val="00D75B75"/>
    <w:rsid w:val="00D75F99"/>
    <w:rsid w:val="00D76416"/>
    <w:rsid w:val="00D8004D"/>
    <w:rsid w:val="00D800CA"/>
    <w:rsid w:val="00D81B47"/>
    <w:rsid w:val="00D82EBF"/>
    <w:rsid w:val="00D82F88"/>
    <w:rsid w:val="00D850BA"/>
    <w:rsid w:val="00D85992"/>
    <w:rsid w:val="00D862BA"/>
    <w:rsid w:val="00D866D8"/>
    <w:rsid w:val="00D86C8B"/>
    <w:rsid w:val="00D8711E"/>
    <w:rsid w:val="00D90417"/>
    <w:rsid w:val="00D92DD3"/>
    <w:rsid w:val="00D9390D"/>
    <w:rsid w:val="00D94F5B"/>
    <w:rsid w:val="00D96B3A"/>
    <w:rsid w:val="00D97BE6"/>
    <w:rsid w:val="00DA1F0A"/>
    <w:rsid w:val="00DA2145"/>
    <w:rsid w:val="00DA21D0"/>
    <w:rsid w:val="00DA2C83"/>
    <w:rsid w:val="00DA5224"/>
    <w:rsid w:val="00DA55F8"/>
    <w:rsid w:val="00DA7B60"/>
    <w:rsid w:val="00DB0F00"/>
    <w:rsid w:val="00DB286B"/>
    <w:rsid w:val="00DB2DBD"/>
    <w:rsid w:val="00DB5682"/>
    <w:rsid w:val="00DB7878"/>
    <w:rsid w:val="00DC2353"/>
    <w:rsid w:val="00DC2925"/>
    <w:rsid w:val="00DC33BF"/>
    <w:rsid w:val="00DC3BF3"/>
    <w:rsid w:val="00DC5044"/>
    <w:rsid w:val="00DC50EF"/>
    <w:rsid w:val="00DC53C9"/>
    <w:rsid w:val="00DC77AF"/>
    <w:rsid w:val="00DD0714"/>
    <w:rsid w:val="00DD0F92"/>
    <w:rsid w:val="00DD180C"/>
    <w:rsid w:val="00DD1875"/>
    <w:rsid w:val="00DD2736"/>
    <w:rsid w:val="00DD2B02"/>
    <w:rsid w:val="00DD371B"/>
    <w:rsid w:val="00DD3D24"/>
    <w:rsid w:val="00DD520E"/>
    <w:rsid w:val="00DD655B"/>
    <w:rsid w:val="00DD6831"/>
    <w:rsid w:val="00DD75CA"/>
    <w:rsid w:val="00DD7D7A"/>
    <w:rsid w:val="00DE12A5"/>
    <w:rsid w:val="00DE1560"/>
    <w:rsid w:val="00DE1D40"/>
    <w:rsid w:val="00DE1E22"/>
    <w:rsid w:val="00DE2389"/>
    <w:rsid w:val="00DE27FE"/>
    <w:rsid w:val="00DE3D8F"/>
    <w:rsid w:val="00DE4901"/>
    <w:rsid w:val="00DE4C36"/>
    <w:rsid w:val="00DE51C0"/>
    <w:rsid w:val="00DE6949"/>
    <w:rsid w:val="00DE6C0D"/>
    <w:rsid w:val="00DE7794"/>
    <w:rsid w:val="00DE782D"/>
    <w:rsid w:val="00DF02D3"/>
    <w:rsid w:val="00DF1FD0"/>
    <w:rsid w:val="00DF344B"/>
    <w:rsid w:val="00DF4539"/>
    <w:rsid w:val="00DF4DB1"/>
    <w:rsid w:val="00DF64B0"/>
    <w:rsid w:val="00DF6618"/>
    <w:rsid w:val="00DF687F"/>
    <w:rsid w:val="00DF6B88"/>
    <w:rsid w:val="00DF71C3"/>
    <w:rsid w:val="00DF773F"/>
    <w:rsid w:val="00DF7DAC"/>
    <w:rsid w:val="00E00268"/>
    <w:rsid w:val="00E0027C"/>
    <w:rsid w:val="00E007F3"/>
    <w:rsid w:val="00E00B05"/>
    <w:rsid w:val="00E012AA"/>
    <w:rsid w:val="00E03251"/>
    <w:rsid w:val="00E0406F"/>
    <w:rsid w:val="00E0466A"/>
    <w:rsid w:val="00E04ED7"/>
    <w:rsid w:val="00E05258"/>
    <w:rsid w:val="00E05F2F"/>
    <w:rsid w:val="00E075F8"/>
    <w:rsid w:val="00E0775D"/>
    <w:rsid w:val="00E1011D"/>
    <w:rsid w:val="00E11E13"/>
    <w:rsid w:val="00E11FE6"/>
    <w:rsid w:val="00E12F34"/>
    <w:rsid w:val="00E14001"/>
    <w:rsid w:val="00E146F1"/>
    <w:rsid w:val="00E15A13"/>
    <w:rsid w:val="00E1632C"/>
    <w:rsid w:val="00E17BC9"/>
    <w:rsid w:val="00E20222"/>
    <w:rsid w:val="00E20F6B"/>
    <w:rsid w:val="00E21149"/>
    <w:rsid w:val="00E21C8A"/>
    <w:rsid w:val="00E21F77"/>
    <w:rsid w:val="00E2214A"/>
    <w:rsid w:val="00E22A88"/>
    <w:rsid w:val="00E23FB9"/>
    <w:rsid w:val="00E245FC"/>
    <w:rsid w:val="00E246BD"/>
    <w:rsid w:val="00E25A5F"/>
    <w:rsid w:val="00E25ADF"/>
    <w:rsid w:val="00E26080"/>
    <w:rsid w:val="00E26DFD"/>
    <w:rsid w:val="00E26EE4"/>
    <w:rsid w:val="00E2742C"/>
    <w:rsid w:val="00E27A94"/>
    <w:rsid w:val="00E27DB7"/>
    <w:rsid w:val="00E31182"/>
    <w:rsid w:val="00E319E7"/>
    <w:rsid w:val="00E346B8"/>
    <w:rsid w:val="00E3611F"/>
    <w:rsid w:val="00E3662D"/>
    <w:rsid w:val="00E400EA"/>
    <w:rsid w:val="00E417F5"/>
    <w:rsid w:val="00E42575"/>
    <w:rsid w:val="00E427F3"/>
    <w:rsid w:val="00E42DAB"/>
    <w:rsid w:val="00E438D5"/>
    <w:rsid w:val="00E4425E"/>
    <w:rsid w:val="00E44B16"/>
    <w:rsid w:val="00E45D34"/>
    <w:rsid w:val="00E472B0"/>
    <w:rsid w:val="00E473C6"/>
    <w:rsid w:val="00E47F25"/>
    <w:rsid w:val="00E50CB0"/>
    <w:rsid w:val="00E50E33"/>
    <w:rsid w:val="00E523E8"/>
    <w:rsid w:val="00E52C8A"/>
    <w:rsid w:val="00E52DDC"/>
    <w:rsid w:val="00E53C49"/>
    <w:rsid w:val="00E556D2"/>
    <w:rsid w:val="00E55ED0"/>
    <w:rsid w:val="00E56E42"/>
    <w:rsid w:val="00E56E85"/>
    <w:rsid w:val="00E60B7D"/>
    <w:rsid w:val="00E622B0"/>
    <w:rsid w:val="00E62D5B"/>
    <w:rsid w:val="00E62F28"/>
    <w:rsid w:val="00E63072"/>
    <w:rsid w:val="00E630DE"/>
    <w:rsid w:val="00E65021"/>
    <w:rsid w:val="00E65274"/>
    <w:rsid w:val="00E65A7C"/>
    <w:rsid w:val="00E65B46"/>
    <w:rsid w:val="00E67198"/>
    <w:rsid w:val="00E67AAA"/>
    <w:rsid w:val="00E703B5"/>
    <w:rsid w:val="00E706A9"/>
    <w:rsid w:val="00E7088E"/>
    <w:rsid w:val="00E7139C"/>
    <w:rsid w:val="00E71D3E"/>
    <w:rsid w:val="00E72ADC"/>
    <w:rsid w:val="00E737B4"/>
    <w:rsid w:val="00E741AB"/>
    <w:rsid w:val="00E75EE1"/>
    <w:rsid w:val="00E7692D"/>
    <w:rsid w:val="00E76E39"/>
    <w:rsid w:val="00E80551"/>
    <w:rsid w:val="00E811FC"/>
    <w:rsid w:val="00E81D3C"/>
    <w:rsid w:val="00E81F79"/>
    <w:rsid w:val="00E823B5"/>
    <w:rsid w:val="00E849D1"/>
    <w:rsid w:val="00E85D5C"/>
    <w:rsid w:val="00E87B09"/>
    <w:rsid w:val="00E91065"/>
    <w:rsid w:val="00E9172E"/>
    <w:rsid w:val="00E92752"/>
    <w:rsid w:val="00E92D9D"/>
    <w:rsid w:val="00E9331B"/>
    <w:rsid w:val="00E935FA"/>
    <w:rsid w:val="00E95007"/>
    <w:rsid w:val="00E96996"/>
    <w:rsid w:val="00E97A7E"/>
    <w:rsid w:val="00EA1849"/>
    <w:rsid w:val="00EA31C8"/>
    <w:rsid w:val="00EA666C"/>
    <w:rsid w:val="00EA67D7"/>
    <w:rsid w:val="00EB10DC"/>
    <w:rsid w:val="00EB267E"/>
    <w:rsid w:val="00EB40EB"/>
    <w:rsid w:val="00EB640D"/>
    <w:rsid w:val="00EC16A7"/>
    <w:rsid w:val="00EC18DD"/>
    <w:rsid w:val="00EC276F"/>
    <w:rsid w:val="00EC3864"/>
    <w:rsid w:val="00EC4F25"/>
    <w:rsid w:val="00EC638D"/>
    <w:rsid w:val="00EC7185"/>
    <w:rsid w:val="00EC7A8B"/>
    <w:rsid w:val="00EC7DB0"/>
    <w:rsid w:val="00EC7F09"/>
    <w:rsid w:val="00EC7F68"/>
    <w:rsid w:val="00ED063C"/>
    <w:rsid w:val="00ED098A"/>
    <w:rsid w:val="00ED0B98"/>
    <w:rsid w:val="00ED0F9F"/>
    <w:rsid w:val="00ED203E"/>
    <w:rsid w:val="00ED266D"/>
    <w:rsid w:val="00ED2FCB"/>
    <w:rsid w:val="00ED48D8"/>
    <w:rsid w:val="00ED4CA4"/>
    <w:rsid w:val="00ED5A54"/>
    <w:rsid w:val="00ED5C88"/>
    <w:rsid w:val="00ED6579"/>
    <w:rsid w:val="00ED7AA9"/>
    <w:rsid w:val="00EE0E28"/>
    <w:rsid w:val="00EE19C9"/>
    <w:rsid w:val="00EE2A32"/>
    <w:rsid w:val="00EE41CB"/>
    <w:rsid w:val="00EE4275"/>
    <w:rsid w:val="00EE61B0"/>
    <w:rsid w:val="00EE75B7"/>
    <w:rsid w:val="00EE76A8"/>
    <w:rsid w:val="00EF017D"/>
    <w:rsid w:val="00EF1656"/>
    <w:rsid w:val="00EF3376"/>
    <w:rsid w:val="00EF482C"/>
    <w:rsid w:val="00F0062B"/>
    <w:rsid w:val="00F0138E"/>
    <w:rsid w:val="00F01E75"/>
    <w:rsid w:val="00F02872"/>
    <w:rsid w:val="00F03202"/>
    <w:rsid w:val="00F04B1A"/>
    <w:rsid w:val="00F05E63"/>
    <w:rsid w:val="00F06A76"/>
    <w:rsid w:val="00F06E0B"/>
    <w:rsid w:val="00F07A40"/>
    <w:rsid w:val="00F11C21"/>
    <w:rsid w:val="00F14E6E"/>
    <w:rsid w:val="00F14F08"/>
    <w:rsid w:val="00F1559E"/>
    <w:rsid w:val="00F1752E"/>
    <w:rsid w:val="00F17CF9"/>
    <w:rsid w:val="00F212C5"/>
    <w:rsid w:val="00F213F0"/>
    <w:rsid w:val="00F242C9"/>
    <w:rsid w:val="00F24F0A"/>
    <w:rsid w:val="00F25175"/>
    <w:rsid w:val="00F26492"/>
    <w:rsid w:val="00F26DD7"/>
    <w:rsid w:val="00F27159"/>
    <w:rsid w:val="00F30484"/>
    <w:rsid w:val="00F30732"/>
    <w:rsid w:val="00F32E53"/>
    <w:rsid w:val="00F33E24"/>
    <w:rsid w:val="00F346E5"/>
    <w:rsid w:val="00F35D84"/>
    <w:rsid w:val="00F361A1"/>
    <w:rsid w:val="00F36C48"/>
    <w:rsid w:val="00F37C5D"/>
    <w:rsid w:val="00F37E1C"/>
    <w:rsid w:val="00F427A8"/>
    <w:rsid w:val="00F4325C"/>
    <w:rsid w:val="00F4358D"/>
    <w:rsid w:val="00F44B5A"/>
    <w:rsid w:val="00F44BD9"/>
    <w:rsid w:val="00F45666"/>
    <w:rsid w:val="00F4575E"/>
    <w:rsid w:val="00F457E6"/>
    <w:rsid w:val="00F45868"/>
    <w:rsid w:val="00F45975"/>
    <w:rsid w:val="00F45BD7"/>
    <w:rsid w:val="00F460FF"/>
    <w:rsid w:val="00F46822"/>
    <w:rsid w:val="00F4697D"/>
    <w:rsid w:val="00F46B15"/>
    <w:rsid w:val="00F46B1A"/>
    <w:rsid w:val="00F46D74"/>
    <w:rsid w:val="00F47274"/>
    <w:rsid w:val="00F47AB7"/>
    <w:rsid w:val="00F5111B"/>
    <w:rsid w:val="00F5156D"/>
    <w:rsid w:val="00F530B2"/>
    <w:rsid w:val="00F53213"/>
    <w:rsid w:val="00F5447A"/>
    <w:rsid w:val="00F54CCE"/>
    <w:rsid w:val="00F54E01"/>
    <w:rsid w:val="00F550D0"/>
    <w:rsid w:val="00F5552F"/>
    <w:rsid w:val="00F56B62"/>
    <w:rsid w:val="00F56FB3"/>
    <w:rsid w:val="00F57F79"/>
    <w:rsid w:val="00F61964"/>
    <w:rsid w:val="00F61DE8"/>
    <w:rsid w:val="00F62654"/>
    <w:rsid w:val="00F628F8"/>
    <w:rsid w:val="00F63119"/>
    <w:rsid w:val="00F64F41"/>
    <w:rsid w:val="00F65294"/>
    <w:rsid w:val="00F6624C"/>
    <w:rsid w:val="00F66A42"/>
    <w:rsid w:val="00F66E1C"/>
    <w:rsid w:val="00F66EA3"/>
    <w:rsid w:val="00F70CC9"/>
    <w:rsid w:val="00F72619"/>
    <w:rsid w:val="00F738A0"/>
    <w:rsid w:val="00F73EC3"/>
    <w:rsid w:val="00F74347"/>
    <w:rsid w:val="00F75BCF"/>
    <w:rsid w:val="00F76AB5"/>
    <w:rsid w:val="00F772E0"/>
    <w:rsid w:val="00F77FEB"/>
    <w:rsid w:val="00F80F5A"/>
    <w:rsid w:val="00F81AE3"/>
    <w:rsid w:val="00F8413E"/>
    <w:rsid w:val="00F8489B"/>
    <w:rsid w:val="00F84B08"/>
    <w:rsid w:val="00F86209"/>
    <w:rsid w:val="00F869E6"/>
    <w:rsid w:val="00F86EED"/>
    <w:rsid w:val="00F86F38"/>
    <w:rsid w:val="00F8757D"/>
    <w:rsid w:val="00F87A3D"/>
    <w:rsid w:val="00F87BE7"/>
    <w:rsid w:val="00F90BA7"/>
    <w:rsid w:val="00F91400"/>
    <w:rsid w:val="00F9195A"/>
    <w:rsid w:val="00F9397C"/>
    <w:rsid w:val="00F93A15"/>
    <w:rsid w:val="00F9566B"/>
    <w:rsid w:val="00F95A6E"/>
    <w:rsid w:val="00F96CB4"/>
    <w:rsid w:val="00FA1A70"/>
    <w:rsid w:val="00FA3806"/>
    <w:rsid w:val="00FA4448"/>
    <w:rsid w:val="00FA66AB"/>
    <w:rsid w:val="00FA69DC"/>
    <w:rsid w:val="00FB0732"/>
    <w:rsid w:val="00FB1DC6"/>
    <w:rsid w:val="00FB1FE5"/>
    <w:rsid w:val="00FB249E"/>
    <w:rsid w:val="00FB2C1B"/>
    <w:rsid w:val="00FB383D"/>
    <w:rsid w:val="00FB3E11"/>
    <w:rsid w:val="00FB3EDD"/>
    <w:rsid w:val="00FB44C1"/>
    <w:rsid w:val="00FB5012"/>
    <w:rsid w:val="00FC3C0F"/>
    <w:rsid w:val="00FC3FAE"/>
    <w:rsid w:val="00FC408D"/>
    <w:rsid w:val="00FC5444"/>
    <w:rsid w:val="00FC58C3"/>
    <w:rsid w:val="00FC5976"/>
    <w:rsid w:val="00FC6E00"/>
    <w:rsid w:val="00FD09D0"/>
    <w:rsid w:val="00FD2A49"/>
    <w:rsid w:val="00FD3B9C"/>
    <w:rsid w:val="00FD6F10"/>
    <w:rsid w:val="00FD7017"/>
    <w:rsid w:val="00FE1C37"/>
    <w:rsid w:val="00FE1DCB"/>
    <w:rsid w:val="00FE394D"/>
    <w:rsid w:val="00FE4ABA"/>
    <w:rsid w:val="00FE6A73"/>
    <w:rsid w:val="00FE7696"/>
    <w:rsid w:val="00FF0014"/>
    <w:rsid w:val="00FF0F63"/>
    <w:rsid w:val="00FF145C"/>
    <w:rsid w:val="00FF1B01"/>
    <w:rsid w:val="00FF1C00"/>
    <w:rsid w:val="00FF1E6B"/>
    <w:rsid w:val="00FF3FCB"/>
    <w:rsid w:val="00FF44E1"/>
    <w:rsid w:val="00FF4A83"/>
    <w:rsid w:val="00FF55CD"/>
    <w:rsid w:val="00FF6339"/>
    <w:rsid w:val="00FF6D8A"/>
    <w:rsid w:val="00FF73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8015D4C"/>
  <w15:chartTrackingRefBased/>
  <w15:docId w15:val="{BB3E5D4F-7AE0-445C-8C1A-DA7F1446A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w:eastAsia="SimSun" w:hAnsi="Cambria"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4A28"/>
    <w:pPr>
      <w:overflowPunct w:val="0"/>
      <w:autoSpaceDE w:val="0"/>
      <w:autoSpaceDN w:val="0"/>
      <w:adjustRightInd w:val="0"/>
      <w:spacing w:after="120" w:line="288" w:lineRule="auto"/>
      <w:jc w:val="both"/>
      <w:textAlignment w:val="baseline"/>
    </w:pPr>
    <w:rPr>
      <w:rFonts w:ascii="Times New Roman" w:hAnsi="Times New Roman"/>
      <w:sz w:val="22"/>
      <w:lang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numPr>
        <w:ilvl w:val="1"/>
      </w:numPr>
      <w:pBdr>
        <w:top w:val="none" w:sz="0" w:space="0" w:color="auto"/>
      </w:pBdr>
      <w:spacing w:before="180"/>
      <w:outlineLvl w:val="1"/>
    </w:pPr>
    <w:rPr>
      <w:rFonts w:cs="Times New Roman"/>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cs="Arial"/>
      <w:sz w:val="36"/>
      <w:szCs w:val="36"/>
      <w:lang w:eastAsia="zh-CN"/>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qFormat/>
    <w:rsid w:val="00703220"/>
    <w:rPr>
      <w:rFonts w:ascii="Arial" w:hAnsi="Arial"/>
      <w:sz w:val="28"/>
      <w:szCs w:val="28"/>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eastAsia="x-none"/>
    </w:rPr>
  </w:style>
  <w:style w:type="character" w:customStyle="1" w:styleId="Heading5Char">
    <w:name w:val="Heading 5 Char"/>
    <w:aliases w:val="h5 Char,Heading5 Char"/>
    <w:link w:val="Heading5"/>
    <w:qFormat/>
    <w:rsid w:val="00703220"/>
    <w:rPr>
      <w:rFonts w:ascii="Arial" w:hAnsi="Arial"/>
      <w:sz w:val="22"/>
      <w:szCs w:val="22"/>
      <w:lang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eastAsia="x-none"/>
    </w:rPr>
  </w:style>
  <w:style w:type="character" w:customStyle="1" w:styleId="Heading9Char">
    <w:name w:val="Heading 9 Char"/>
    <w:link w:val="Heading9"/>
    <w:rsid w:val="00703220"/>
    <w:rPr>
      <w:rFonts w:ascii="Arial" w:hAnsi="Arial"/>
      <w:sz w:val="22"/>
      <w:lang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着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着色 21"/>
    <w:hidden/>
    <w:uiPriority w:val="99"/>
    <w:semiHidden/>
    <w:rsid w:val="00034109"/>
    <w:rPr>
      <w:rFonts w:ascii="Times New Roman" w:hAnsi="Times New Roman"/>
      <w:sz w:val="22"/>
      <w:lang w:eastAsia="zh-CN"/>
    </w:rPr>
  </w:style>
  <w:style w:type="table" w:styleId="TableGrid">
    <w:name w:val="Table Grid"/>
    <w:basedOn w:val="TableNormal"/>
    <w:uiPriority w:val="59"/>
    <w:rsid w:val="00E274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Normal"/>
    <w:uiPriority w:val="99"/>
    <w:qFormat/>
    <w:rsid w:val="00407FCC"/>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B1">
    <w:name w:val="B1"/>
    <w:basedOn w:val="List"/>
    <w:link w:val="B1Zchn"/>
    <w:qFormat/>
    <w:rsid w:val="001A6A6B"/>
    <w:pPr>
      <w:overflowPunct/>
      <w:autoSpaceDE/>
      <w:autoSpaceDN/>
      <w:adjustRightInd/>
      <w:spacing w:after="180" w:line="240" w:lineRule="auto"/>
      <w:ind w:left="568" w:firstLineChars="0" w:hanging="284"/>
      <w:contextualSpacing w:val="0"/>
      <w:jc w:val="left"/>
      <w:textAlignment w:val="auto"/>
    </w:pPr>
    <w:rPr>
      <w:rFonts w:eastAsia="MS Mincho"/>
      <w:sz w:val="20"/>
      <w:lang w:eastAsia="en-US"/>
    </w:rPr>
  </w:style>
  <w:style w:type="character" w:customStyle="1" w:styleId="B1Zchn">
    <w:name w:val="B1 Zchn"/>
    <w:link w:val="B1"/>
    <w:rsid w:val="001A6A6B"/>
    <w:rPr>
      <w:rFonts w:ascii="Times New Roman" w:eastAsia="MS Mincho" w:hAnsi="Times New Roman"/>
      <w:lang w:val="en-GB" w:eastAsia="en-US"/>
    </w:rPr>
  </w:style>
  <w:style w:type="paragraph" w:styleId="List">
    <w:name w:val="List"/>
    <w:basedOn w:val="Normal"/>
    <w:uiPriority w:val="99"/>
    <w:semiHidden/>
    <w:unhideWhenUsed/>
    <w:rsid w:val="001A6A6B"/>
    <w:pPr>
      <w:ind w:left="200" w:hangingChars="200" w:hanging="200"/>
      <w:contextualSpacing/>
    </w:pPr>
  </w:style>
  <w:style w:type="paragraph" w:customStyle="1" w:styleId="11">
    <w:name w:val="样式1.1"/>
    <w:basedOn w:val="Heading2"/>
    <w:qFormat/>
    <w:rsid w:val="00BC72CC"/>
    <w:pPr>
      <w:tabs>
        <w:tab w:val="clear" w:pos="1002"/>
        <w:tab w:val="num" w:pos="576"/>
      </w:tabs>
      <w:ind w:left="576" w:hanging="576"/>
    </w:pPr>
    <w:rPr>
      <w:lang w:eastAsia="zh-CN"/>
    </w:rPr>
  </w:style>
  <w:style w:type="character" w:styleId="Hyperlink">
    <w:name w:val="Hyperlink"/>
    <w:uiPriority w:val="99"/>
    <w:qFormat/>
    <w:rsid w:val="00FF0F63"/>
    <w:rPr>
      <w:color w:val="0000FF"/>
      <w:u w:val="single"/>
    </w:rPr>
  </w:style>
  <w:style w:type="paragraph" w:customStyle="1" w:styleId="EditorsNote">
    <w:name w:val="Editor's Note"/>
    <w:basedOn w:val="Normal"/>
    <w:link w:val="EditorsNoteChar"/>
    <w:qFormat/>
    <w:rsid w:val="00F64F41"/>
    <w:pPr>
      <w:keepLines/>
      <w:overflowPunct/>
      <w:autoSpaceDE/>
      <w:autoSpaceDN/>
      <w:adjustRightInd/>
      <w:spacing w:after="180" w:line="240" w:lineRule="auto"/>
      <w:ind w:left="1135" w:hanging="851"/>
      <w:jc w:val="left"/>
      <w:textAlignment w:val="auto"/>
    </w:pPr>
    <w:rPr>
      <w:rFonts w:eastAsia="DengXian"/>
      <w:color w:val="FF0000"/>
      <w:sz w:val="2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EE76A8"/>
    <w:pPr>
      <w:overflowPunct/>
      <w:autoSpaceDE/>
      <w:autoSpaceDN/>
      <w:adjustRightInd/>
      <w:spacing w:line="240" w:lineRule="auto"/>
      <w:textAlignment w:val="auto"/>
    </w:pPr>
    <w:rPr>
      <w:rFonts w:eastAsia="MS Mincho"/>
      <w:sz w:val="20"/>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EE76A8"/>
    <w:rPr>
      <w:rFonts w:ascii="Times New Roman" w:eastAsia="MS Mincho" w:hAnsi="Times New Roman"/>
      <w:szCs w:val="24"/>
      <w:lang w:eastAsia="en-US"/>
    </w:rPr>
  </w:style>
  <w:style w:type="paragraph" w:styleId="ListParagraph">
    <w:name w:val="List Paragraph"/>
    <w:aliases w:val="- Bullets,목록 단락,Lista1,?? ??,?????,????,列出段落1,¥ê¥¹¥È¶ÎÂä,¥¡¡¡¡ì¬º¥¹¥È¶ÎÂä,ÁÐ³ö¶ÎÂä,列表段落1,—ño’i—Ž,1st level - Bullet List Paragraph,Lettre d'introduction,Paragrafo elenco,Normal bullet 2,Bullet list,목록단락,列表段落11,列出段落,목록 단,リスト段落,列表段落"/>
    <w:basedOn w:val="Normal"/>
    <w:link w:val="ListParagraphChar"/>
    <w:uiPriority w:val="99"/>
    <w:qFormat/>
    <w:rsid w:val="00EE76A8"/>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character" w:customStyle="1" w:styleId="ListParagraphChar">
    <w:name w:val="List Paragraph Char"/>
    <w:aliases w:val="- Bullets Char,목록 단락 Char,Lista1 Char,?? ?? Char,????? Char,???? Char,列出段落1 Char,¥ê¥¹¥È¶ÎÂä Char,¥¡¡¡¡ì¬º¥¹¥È¶ÎÂä Char,ÁÐ³ö¶ÎÂä Char,列表段落1 Char,—ño’i—Ž Char,1st level - Bullet List Paragraph Char,Lettre d'introduction Char,목록단락 Char"/>
    <w:link w:val="ListParagraph"/>
    <w:uiPriority w:val="99"/>
    <w:qFormat/>
    <w:locked/>
    <w:rsid w:val="00EE76A8"/>
    <w:rPr>
      <w:rFonts w:ascii="Calibri" w:hAnsi="Calibri"/>
      <w:kern w:val="2"/>
      <w:sz w:val="21"/>
      <w:szCs w:val="22"/>
      <w:lang w:eastAsia="en-US"/>
    </w:rPr>
  </w:style>
  <w:style w:type="character" w:customStyle="1" w:styleId="B1Char">
    <w:name w:val="B1 Char"/>
    <w:qFormat/>
    <w:rsid w:val="00146C59"/>
    <w:rPr>
      <w:lang w:eastAsia="en-US"/>
    </w:rPr>
  </w:style>
  <w:style w:type="paragraph" w:customStyle="1" w:styleId="ZT">
    <w:name w:val="ZT"/>
    <w:rsid w:val="00AF6E20"/>
    <w:pPr>
      <w:framePr w:wrap="notBeside" w:hAnchor="margin" w:yAlign="center"/>
      <w:widowControl w:val="0"/>
      <w:spacing w:line="240" w:lineRule="atLeast"/>
      <w:jc w:val="right"/>
    </w:pPr>
    <w:rPr>
      <w:rFonts w:ascii="Arial" w:hAnsi="Arial"/>
      <w:b/>
      <w:sz w:val="34"/>
      <w:lang w:eastAsia="en-US"/>
    </w:rPr>
  </w:style>
  <w:style w:type="paragraph" w:styleId="Caption">
    <w:name w:val="caption"/>
    <w:basedOn w:val="Normal"/>
    <w:next w:val="Normal"/>
    <w:uiPriority w:val="35"/>
    <w:unhideWhenUsed/>
    <w:qFormat/>
    <w:rsid w:val="008C7655"/>
    <w:rPr>
      <w:rFonts w:ascii="DengXian Light" w:eastAsia="SimHei" w:hAnsi="DengXian Light"/>
      <w:sz w:val="20"/>
    </w:rPr>
  </w:style>
  <w:style w:type="paragraph" w:styleId="NormalWeb">
    <w:name w:val="Normal (Web)"/>
    <w:basedOn w:val="Normal"/>
    <w:uiPriority w:val="99"/>
    <w:unhideWhenUsed/>
    <w:qFormat/>
    <w:rsid w:val="001D2523"/>
    <w:pPr>
      <w:overflowPunct/>
      <w:autoSpaceDE/>
      <w:autoSpaceDN/>
      <w:adjustRightInd/>
      <w:spacing w:before="100" w:beforeAutospacing="1" w:after="100" w:afterAutospacing="1" w:line="259" w:lineRule="auto"/>
      <w:jc w:val="left"/>
      <w:textAlignment w:val="auto"/>
    </w:pPr>
    <w:rPr>
      <w:rFonts w:eastAsia="Calibri"/>
      <w:sz w:val="24"/>
      <w:szCs w:val="24"/>
      <w:lang w:eastAsia="en-GB"/>
    </w:rPr>
  </w:style>
  <w:style w:type="paragraph" w:customStyle="1" w:styleId="EmailDiscussion2">
    <w:name w:val="EmailDiscussion2"/>
    <w:basedOn w:val="Doc-text2"/>
    <w:qFormat/>
    <w:rsid w:val="00545B2B"/>
    <w:rPr>
      <w:szCs w:val="24"/>
    </w:rPr>
  </w:style>
  <w:style w:type="paragraph" w:customStyle="1" w:styleId="a">
    <w:name w:val="缺省文本"/>
    <w:basedOn w:val="Normal"/>
    <w:rsid w:val="00E56E42"/>
    <w:pPr>
      <w:widowControl w:val="0"/>
      <w:overflowPunct/>
      <w:spacing w:after="0" w:line="360" w:lineRule="auto"/>
      <w:jc w:val="left"/>
      <w:textAlignment w:val="auto"/>
    </w:pPr>
    <w:rPr>
      <w:sz w:val="21"/>
      <w:lang w:val="en-US"/>
    </w:rPr>
  </w:style>
  <w:style w:type="paragraph" w:customStyle="1" w:styleId="Doc-comment">
    <w:name w:val="Doc-comment"/>
    <w:basedOn w:val="Normal"/>
    <w:next w:val="Doc-text2"/>
    <w:qFormat/>
    <w:rsid w:val="00C45E1C"/>
    <w:pPr>
      <w:tabs>
        <w:tab w:val="left" w:pos="1622"/>
      </w:tabs>
      <w:overflowPunct/>
      <w:autoSpaceDE/>
      <w:autoSpaceDN/>
      <w:adjustRightInd/>
      <w:spacing w:after="0" w:line="240" w:lineRule="auto"/>
      <w:ind w:left="1622" w:hanging="363"/>
      <w:jc w:val="left"/>
      <w:textAlignment w:val="auto"/>
    </w:pPr>
    <w:rPr>
      <w:rFonts w:ascii="Arial" w:eastAsia="MS Mincho" w:hAnsi="Arial"/>
      <w:i/>
      <w:sz w:val="20"/>
      <w:szCs w:val="24"/>
      <w:lang w:eastAsia="en-GB"/>
    </w:rPr>
  </w:style>
  <w:style w:type="paragraph" w:customStyle="1" w:styleId="Comments">
    <w:name w:val="Comments"/>
    <w:basedOn w:val="Normal"/>
    <w:link w:val="CommentsChar"/>
    <w:qFormat/>
    <w:rsid w:val="00AD726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AD726B"/>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7047DB"/>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7047DB"/>
    <w:rPr>
      <w:rFonts w:ascii="Arial" w:eastAsia="MS Mincho" w:hAnsi="Arial"/>
      <w:noProof/>
      <w:szCs w:val="24"/>
      <w:lang w:val="en-GB" w:eastAsia="en-GB"/>
    </w:rPr>
  </w:style>
  <w:style w:type="character" w:customStyle="1" w:styleId="a0">
    <w:name w:val="列表段落 字符"/>
    <w:uiPriority w:val="34"/>
    <w:qFormat/>
    <w:locked/>
    <w:rsid w:val="00C61911"/>
    <w:rPr>
      <w:color w:val="000000"/>
      <w:lang w:eastAsia="ja-JP"/>
    </w:rPr>
  </w:style>
  <w:style w:type="paragraph" w:customStyle="1" w:styleId="Proposal">
    <w:name w:val="Proposal"/>
    <w:basedOn w:val="BodyText"/>
    <w:rsid w:val="00EC7F68"/>
    <w:pPr>
      <w:numPr>
        <w:numId w:val="2"/>
      </w:numPr>
      <w:tabs>
        <w:tab w:val="clear" w:pos="1304"/>
        <w:tab w:val="left" w:pos="1701"/>
      </w:tabs>
      <w:overflowPunct w:val="0"/>
      <w:autoSpaceDE w:val="0"/>
      <w:autoSpaceDN w:val="0"/>
      <w:adjustRightInd w:val="0"/>
      <w:ind w:left="1701" w:hanging="1701"/>
      <w:textAlignment w:val="baseline"/>
    </w:pPr>
    <w:rPr>
      <w:rFonts w:ascii="Arial" w:eastAsia="DengXian" w:hAnsi="Arial"/>
      <w:b/>
      <w:bCs/>
      <w:szCs w:val="20"/>
      <w:lang w:val="en-GB" w:eastAsia="zh-CN"/>
    </w:rPr>
  </w:style>
  <w:style w:type="character" w:styleId="CommentReference">
    <w:name w:val="annotation reference"/>
    <w:uiPriority w:val="99"/>
    <w:semiHidden/>
    <w:unhideWhenUsed/>
    <w:rsid w:val="00866CC2"/>
    <w:rPr>
      <w:sz w:val="21"/>
      <w:szCs w:val="21"/>
    </w:rPr>
  </w:style>
  <w:style w:type="paragraph" w:styleId="CommentText">
    <w:name w:val="annotation text"/>
    <w:basedOn w:val="Normal"/>
    <w:link w:val="CommentTextChar"/>
    <w:uiPriority w:val="99"/>
    <w:semiHidden/>
    <w:unhideWhenUsed/>
    <w:rsid w:val="00866CC2"/>
    <w:pPr>
      <w:jc w:val="left"/>
    </w:pPr>
  </w:style>
  <w:style w:type="character" w:customStyle="1" w:styleId="CommentTextChar">
    <w:name w:val="Comment Text Char"/>
    <w:link w:val="CommentText"/>
    <w:uiPriority w:val="99"/>
    <w:semiHidden/>
    <w:rsid w:val="00866CC2"/>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866CC2"/>
    <w:rPr>
      <w:b/>
      <w:bCs/>
    </w:rPr>
  </w:style>
  <w:style w:type="character" w:customStyle="1" w:styleId="CommentSubjectChar">
    <w:name w:val="Comment Subject Char"/>
    <w:link w:val="CommentSubject"/>
    <w:uiPriority w:val="99"/>
    <w:semiHidden/>
    <w:rsid w:val="00866CC2"/>
    <w:rPr>
      <w:rFonts w:ascii="Times New Roman" w:hAnsi="Times New Roman"/>
      <w:b/>
      <w:bCs/>
      <w:sz w:val="22"/>
      <w:lang w:val="en-GB"/>
    </w:rPr>
  </w:style>
  <w:style w:type="paragraph" w:styleId="Revision">
    <w:name w:val="Revision"/>
    <w:hidden/>
    <w:uiPriority w:val="99"/>
    <w:semiHidden/>
    <w:rsid w:val="009F516A"/>
    <w:rPr>
      <w:rFonts w:ascii="Times New Roman" w:hAnsi="Times New Roman"/>
      <w:sz w:val="22"/>
      <w:lang w:eastAsia="zh-CN"/>
    </w:rPr>
  </w:style>
  <w:style w:type="paragraph" w:customStyle="1" w:styleId="PL">
    <w:name w:val="PL"/>
    <w:link w:val="PLChar"/>
    <w:qFormat/>
    <w:rsid w:val="00FB0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FB0732"/>
    <w:rPr>
      <w:rFonts w:ascii="Courier New" w:eastAsia="Times New Roman" w:hAnsi="Courier New"/>
      <w:noProof/>
      <w:sz w:val="16"/>
      <w:shd w:val="clear" w:color="auto" w:fill="E6E6E6"/>
      <w:lang w:val="en-GB" w:eastAsia="en-GB"/>
    </w:rPr>
  </w:style>
  <w:style w:type="paragraph" w:customStyle="1" w:styleId="TAL">
    <w:name w:val="TAL"/>
    <w:basedOn w:val="Normal"/>
    <w:link w:val="TALCar"/>
    <w:qFormat/>
    <w:rsid w:val="005C7FCE"/>
    <w:pPr>
      <w:keepNext/>
      <w:keepLines/>
      <w:spacing w:after="0" w:line="240" w:lineRule="auto"/>
      <w:jc w:val="left"/>
    </w:pPr>
    <w:rPr>
      <w:rFonts w:ascii="Arial" w:eastAsia="Times New Roman" w:hAnsi="Arial"/>
      <w:sz w:val="18"/>
      <w:lang w:eastAsia="ja-JP"/>
    </w:rPr>
  </w:style>
  <w:style w:type="character" w:customStyle="1" w:styleId="TALCar">
    <w:name w:val="TAL Car"/>
    <w:link w:val="TAL"/>
    <w:qFormat/>
    <w:rsid w:val="005C7FCE"/>
    <w:rPr>
      <w:rFonts w:ascii="Arial" w:eastAsia="Times New Roman" w:hAnsi="Arial"/>
      <w:sz w:val="18"/>
      <w:lang w:val="en-GB" w:eastAsia="ja-JP"/>
    </w:rPr>
  </w:style>
  <w:style w:type="character" w:customStyle="1" w:styleId="apple-converted-space">
    <w:name w:val="apple-converted-space"/>
    <w:basedOn w:val="DefaultParagraphFont"/>
    <w:rsid w:val="00E20222"/>
  </w:style>
  <w:style w:type="character" w:customStyle="1" w:styleId="B1Char1">
    <w:name w:val="B1 Char1"/>
    <w:qFormat/>
    <w:rsid w:val="003F24CB"/>
    <w:rPr>
      <w:rFonts w:eastAsia="Times New Roman"/>
      <w:lang w:val="en-GB" w:eastAsia="ja-JP"/>
    </w:rPr>
  </w:style>
  <w:style w:type="paragraph" w:customStyle="1" w:styleId="B2">
    <w:name w:val="B2"/>
    <w:basedOn w:val="List2"/>
    <w:link w:val="B2Char"/>
    <w:qFormat/>
    <w:rsid w:val="003F24CB"/>
    <w:pPr>
      <w:spacing w:after="180" w:line="240" w:lineRule="auto"/>
      <w:ind w:leftChars="0" w:left="851" w:firstLineChars="0" w:hanging="284"/>
      <w:contextualSpacing w:val="0"/>
      <w:jc w:val="left"/>
    </w:pPr>
    <w:rPr>
      <w:rFonts w:eastAsia="Times New Roman"/>
      <w:sz w:val="20"/>
      <w:lang w:eastAsia="ja-JP"/>
    </w:rPr>
  </w:style>
  <w:style w:type="character" w:customStyle="1" w:styleId="B2Char">
    <w:name w:val="B2 Char"/>
    <w:link w:val="B2"/>
    <w:qFormat/>
    <w:rsid w:val="003F24CB"/>
    <w:rPr>
      <w:rFonts w:ascii="Times New Roman" w:eastAsia="Times New Roman" w:hAnsi="Times New Roman"/>
      <w:lang w:val="en-GB" w:eastAsia="ja-JP"/>
    </w:rPr>
  </w:style>
  <w:style w:type="paragraph" w:customStyle="1" w:styleId="B3">
    <w:name w:val="B3"/>
    <w:basedOn w:val="List3"/>
    <w:link w:val="B3Char2"/>
    <w:qFormat/>
    <w:rsid w:val="003F24CB"/>
    <w:pPr>
      <w:spacing w:after="180" w:line="240" w:lineRule="auto"/>
      <w:ind w:leftChars="0" w:left="1135" w:firstLineChars="0" w:hanging="284"/>
      <w:contextualSpacing w:val="0"/>
      <w:jc w:val="left"/>
    </w:pPr>
    <w:rPr>
      <w:rFonts w:eastAsia="Times New Roman"/>
      <w:sz w:val="20"/>
      <w:lang w:eastAsia="ja-JP"/>
    </w:rPr>
  </w:style>
  <w:style w:type="character" w:customStyle="1" w:styleId="B3Char2">
    <w:name w:val="B3 Char2"/>
    <w:link w:val="B3"/>
    <w:qFormat/>
    <w:rsid w:val="003F24CB"/>
    <w:rPr>
      <w:rFonts w:ascii="Times New Roman" w:eastAsia="Times New Roman" w:hAnsi="Times New Roman"/>
      <w:lang w:val="en-GB" w:eastAsia="ja-JP"/>
    </w:rPr>
  </w:style>
  <w:style w:type="paragraph" w:customStyle="1" w:styleId="Agreement">
    <w:name w:val="Agreement"/>
    <w:basedOn w:val="Normal"/>
    <w:next w:val="Doc-text2"/>
    <w:qFormat/>
    <w:rsid w:val="003F24CB"/>
    <w:pPr>
      <w:numPr>
        <w:numId w:val="3"/>
      </w:numPr>
      <w:tabs>
        <w:tab w:val="left" w:pos="2160"/>
      </w:tabs>
      <w:spacing w:before="60" w:after="180" w:line="240" w:lineRule="auto"/>
      <w:jc w:val="left"/>
    </w:pPr>
    <w:rPr>
      <w:rFonts w:eastAsia="Times New Roman"/>
      <w:b/>
      <w:sz w:val="20"/>
      <w:lang w:eastAsia="ja-JP"/>
    </w:rPr>
  </w:style>
  <w:style w:type="paragraph" w:styleId="List2">
    <w:name w:val="List 2"/>
    <w:basedOn w:val="Normal"/>
    <w:uiPriority w:val="99"/>
    <w:semiHidden/>
    <w:unhideWhenUsed/>
    <w:rsid w:val="003F24CB"/>
    <w:pPr>
      <w:ind w:leftChars="200" w:left="100" w:hangingChars="200" w:hanging="200"/>
      <w:contextualSpacing/>
    </w:pPr>
  </w:style>
  <w:style w:type="paragraph" w:styleId="List3">
    <w:name w:val="List 3"/>
    <w:basedOn w:val="Normal"/>
    <w:uiPriority w:val="99"/>
    <w:semiHidden/>
    <w:unhideWhenUsed/>
    <w:rsid w:val="003F24CB"/>
    <w:pPr>
      <w:ind w:leftChars="400" w:left="100" w:hangingChars="200" w:hanging="200"/>
      <w:contextualSpacing/>
    </w:pPr>
  </w:style>
  <w:style w:type="paragraph" w:customStyle="1" w:styleId="NO">
    <w:name w:val="NO"/>
    <w:basedOn w:val="Normal"/>
    <w:link w:val="NOChar"/>
    <w:qFormat/>
    <w:rsid w:val="003F24CB"/>
    <w:pPr>
      <w:keepLines/>
      <w:spacing w:after="180" w:line="240" w:lineRule="auto"/>
      <w:ind w:left="1135" w:hanging="851"/>
      <w:jc w:val="left"/>
    </w:pPr>
    <w:rPr>
      <w:rFonts w:eastAsia="Times New Roman"/>
      <w:sz w:val="20"/>
      <w:lang w:eastAsia="ja-JP"/>
    </w:rPr>
  </w:style>
  <w:style w:type="character" w:customStyle="1" w:styleId="NOChar">
    <w:name w:val="NO Char"/>
    <w:link w:val="NO"/>
    <w:qFormat/>
    <w:rsid w:val="003F24CB"/>
    <w:rPr>
      <w:rFonts w:ascii="Times New Roman" w:eastAsia="Times New Roman" w:hAnsi="Times New Roman"/>
      <w:lang w:val="en-GB" w:eastAsia="ja-JP"/>
    </w:rPr>
  </w:style>
  <w:style w:type="character" w:customStyle="1" w:styleId="EditorsNoteChar">
    <w:name w:val="Editor's Note Char"/>
    <w:link w:val="EditorsNote"/>
    <w:qFormat/>
    <w:rsid w:val="00505B02"/>
    <w:rPr>
      <w:rFonts w:ascii="Times New Roman" w:eastAsia="DengXian" w:hAnsi="Times New Roman"/>
      <w:color w:val="FF0000"/>
      <w:lang w:val="en-GB" w:eastAsia="en-US"/>
    </w:rPr>
  </w:style>
  <w:style w:type="paragraph" w:customStyle="1" w:styleId="TH">
    <w:name w:val="TH"/>
    <w:basedOn w:val="Normal"/>
    <w:link w:val="THChar"/>
    <w:rsid w:val="004C2406"/>
    <w:pPr>
      <w:keepNext/>
      <w:keepLines/>
      <w:spacing w:before="60" w:after="180" w:line="240" w:lineRule="auto"/>
      <w:jc w:val="center"/>
    </w:pPr>
    <w:rPr>
      <w:rFonts w:ascii="Arial" w:eastAsia="Times New Roman" w:hAnsi="Arial"/>
      <w:b/>
      <w:sz w:val="20"/>
      <w:lang w:eastAsia="ja-JP"/>
    </w:rPr>
  </w:style>
  <w:style w:type="character" w:customStyle="1" w:styleId="THChar">
    <w:name w:val="TH Char"/>
    <w:link w:val="TH"/>
    <w:qFormat/>
    <w:rsid w:val="004C2406"/>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867266">
      <w:bodyDiv w:val="1"/>
      <w:marLeft w:val="0"/>
      <w:marRight w:val="0"/>
      <w:marTop w:val="0"/>
      <w:marBottom w:val="0"/>
      <w:divBdr>
        <w:top w:val="none" w:sz="0" w:space="0" w:color="auto"/>
        <w:left w:val="none" w:sz="0" w:space="0" w:color="auto"/>
        <w:bottom w:val="none" w:sz="0" w:space="0" w:color="auto"/>
        <w:right w:val="none" w:sz="0" w:space="0" w:color="auto"/>
      </w:divBdr>
    </w:div>
    <w:div w:id="139276563">
      <w:bodyDiv w:val="1"/>
      <w:marLeft w:val="0"/>
      <w:marRight w:val="0"/>
      <w:marTop w:val="0"/>
      <w:marBottom w:val="0"/>
      <w:divBdr>
        <w:top w:val="none" w:sz="0" w:space="0" w:color="auto"/>
        <w:left w:val="none" w:sz="0" w:space="0" w:color="auto"/>
        <w:bottom w:val="none" w:sz="0" w:space="0" w:color="auto"/>
        <w:right w:val="none" w:sz="0" w:space="0" w:color="auto"/>
      </w:divBdr>
    </w:div>
    <w:div w:id="196285574">
      <w:bodyDiv w:val="1"/>
      <w:marLeft w:val="0"/>
      <w:marRight w:val="0"/>
      <w:marTop w:val="0"/>
      <w:marBottom w:val="0"/>
      <w:divBdr>
        <w:top w:val="none" w:sz="0" w:space="0" w:color="auto"/>
        <w:left w:val="none" w:sz="0" w:space="0" w:color="auto"/>
        <w:bottom w:val="none" w:sz="0" w:space="0" w:color="auto"/>
        <w:right w:val="none" w:sz="0" w:space="0" w:color="auto"/>
      </w:divBdr>
    </w:div>
    <w:div w:id="254673538">
      <w:bodyDiv w:val="1"/>
      <w:marLeft w:val="0"/>
      <w:marRight w:val="0"/>
      <w:marTop w:val="0"/>
      <w:marBottom w:val="0"/>
      <w:divBdr>
        <w:top w:val="none" w:sz="0" w:space="0" w:color="auto"/>
        <w:left w:val="none" w:sz="0" w:space="0" w:color="auto"/>
        <w:bottom w:val="none" w:sz="0" w:space="0" w:color="auto"/>
        <w:right w:val="none" w:sz="0" w:space="0" w:color="auto"/>
      </w:divBdr>
    </w:div>
    <w:div w:id="406148647">
      <w:bodyDiv w:val="1"/>
      <w:marLeft w:val="0"/>
      <w:marRight w:val="0"/>
      <w:marTop w:val="0"/>
      <w:marBottom w:val="0"/>
      <w:divBdr>
        <w:top w:val="none" w:sz="0" w:space="0" w:color="auto"/>
        <w:left w:val="none" w:sz="0" w:space="0" w:color="auto"/>
        <w:bottom w:val="none" w:sz="0" w:space="0" w:color="auto"/>
        <w:right w:val="none" w:sz="0" w:space="0" w:color="auto"/>
      </w:divBdr>
    </w:div>
    <w:div w:id="427963755">
      <w:bodyDiv w:val="1"/>
      <w:marLeft w:val="0"/>
      <w:marRight w:val="0"/>
      <w:marTop w:val="0"/>
      <w:marBottom w:val="0"/>
      <w:divBdr>
        <w:top w:val="none" w:sz="0" w:space="0" w:color="auto"/>
        <w:left w:val="none" w:sz="0" w:space="0" w:color="auto"/>
        <w:bottom w:val="none" w:sz="0" w:space="0" w:color="auto"/>
        <w:right w:val="none" w:sz="0" w:space="0" w:color="auto"/>
      </w:divBdr>
    </w:div>
    <w:div w:id="446235454">
      <w:bodyDiv w:val="1"/>
      <w:marLeft w:val="0"/>
      <w:marRight w:val="0"/>
      <w:marTop w:val="0"/>
      <w:marBottom w:val="0"/>
      <w:divBdr>
        <w:top w:val="none" w:sz="0" w:space="0" w:color="auto"/>
        <w:left w:val="none" w:sz="0" w:space="0" w:color="auto"/>
        <w:bottom w:val="none" w:sz="0" w:space="0" w:color="auto"/>
        <w:right w:val="none" w:sz="0" w:space="0" w:color="auto"/>
      </w:divBdr>
      <w:divsChild>
        <w:div w:id="407966915">
          <w:marLeft w:val="1440"/>
          <w:marRight w:val="0"/>
          <w:marTop w:val="0"/>
          <w:marBottom w:val="0"/>
          <w:divBdr>
            <w:top w:val="none" w:sz="0" w:space="0" w:color="auto"/>
            <w:left w:val="none" w:sz="0" w:space="0" w:color="auto"/>
            <w:bottom w:val="none" w:sz="0" w:space="0" w:color="auto"/>
            <w:right w:val="none" w:sz="0" w:space="0" w:color="auto"/>
          </w:divBdr>
        </w:div>
      </w:divsChild>
    </w:div>
    <w:div w:id="557279342">
      <w:bodyDiv w:val="1"/>
      <w:marLeft w:val="0"/>
      <w:marRight w:val="0"/>
      <w:marTop w:val="0"/>
      <w:marBottom w:val="0"/>
      <w:divBdr>
        <w:top w:val="none" w:sz="0" w:space="0" w:color="auto"/>
        <w:left w:val="none" w:sz="0" w:space="0" w:color="auto"/>
        <w:bottom w:val="none" w:sz="0" w:space="0" w:color="auto"/>
        <w:right w:val="none" w:sz="0" w:space="0" w:color="auto"/>
      </w:divBdr>
    </w:div>
    <w:div w:id="573778706">
      <w:bodyDiv w:val="1"/>
      <w:marLeft w:val="0"/>
      <w:marRight w:val="0"/>
      <w:marTop w:val="0"/>
      <w:marBottom w:val="0"/>
      <w:divBdr>
        <w:top w:val="none" w:sz="0" w:space="0" w:color="auto"/>
        <w:left w:val="none" w:sz="0" w:space="0" w:color="auto"/>
        <w:bottom w:val="none" w:sz="0" w:space="0" w:color="auto"/>
        <w:right w:val="none" w:sz="0" w:space="0" w:color="auto"/>
      </w:divBdr>
    </w:div>
    <w:div w:id="724791545">
      <w:bodyDiv w:val="1"/>
      <w:marLeft w:val="0"/>
      <w:marRight w:val="0"/>
      <w:marTop w:val="0"/>
      <w:marBottom w:val="0"/>
      <w:divBdr>
        <w:top w:val="none" w:sz="0" w:space="0" w:color="auto"/>
        <w:left w:val="none" w:sz="0" w:space="0" w:color="auto"/>
        <w:bottom w:val="none" w:sz="0" w:space="0" w:color="auto"/>
        <w:right w:val="none" w:sz="0" w:space="0" w:color="auto"/>
      </w:divBdr>
    </w:div>
    <w:div w:id="841965485">
      <w:bodyDiv w:val="1"/>
      <w:marLeft w:val="0"/>
      <w:marRight w:val="0"/>
      <w:marTop w:val="0"/>
      <w:marBottom w:val="0"/>
      <w:divBdr>
        <w:top w:val="none" w:sz="0" w:space="0" w:color="auto"/>
        <w:left w:val="none" w:sz="0" w:space="0" w:color="auto"/>
        <w:bottom w:val="none" w:sz="0" w:space="0" w:color="auto"/>
        <w:right w:val="none" w:sz="0" w:space="0" w:color="auto"/>
      </w:divBdr>
    </w:div>
    <w:div w:id="942540943">
      <w:bodyDiv w:val="1"/>
      <w:marLeft w:val="0"/>
      <w:marRight w:val="0"/>
      <w:marTop w:val="0"/>
      <w:marBottom w:val="0"/>
      <w:divBdr>
        <w:top w:val="none" w:sz="0" w:space="0" w:color="auto"/>
        <w:left w:val="none" w:sz="0" w:space="0" w:color="auto"/>
        <w:bottom w:val="none" w:sz="0" w:space="0" w:color="auto"/>
        <w:right w:val="none" w:sz="0" w:space="0" w:color="auto"/>
      </w:divBdr>
    </w:div>
    <w:div w:id="1049186125">
      <w:bodyDiv w:val="1"/>
      <w:marLeft w:val="0"/>
      <w:marRight w:val="0"/>
      <w:marTop w:val="0"/>
      <w:marBottom w:val="0"/>
      <w:divBdr>
        <w:top w:val="none" w:sz="0" w:space="0" w:color="auto"/>
        <w:left w:val="none" w:sz="0" w:space="0" w:color="auto"/>
        <w:bottom w:val="none" w:sz="0" w:space="0" w:color="auto"/>
        <w:right w:val="none" w:sz="0" w:space="0" w:color="auto"/>
      </w:divBdr>
    </w:div>
    <w:div w:id="1054550084">
      <w:bodyDiv w:val="1"/>
      <w:marLeft w:val="0"/>
      <w:marRight w:val="0"/>
      <w:marTop w:val="0"/>
      <w:marBottom w:val="0"/>
      <w:divBdr>
        <w:top w:val="none" w:sz="0" w:space="0" w:color="auto"/>
        <w:left w:val="none" w:sz="0" w:space="0" w:color="auto"/>
        <w:bottom w:val="none" w:sz="0" w:space="0" w:color="auto"/>
        <w:right w:val="none" w:sz="0" w:space="0" w:color="auto"/>
      </w:divBdr>
    </w:div>
    <w:div w:id="1239944616">
      <w:bodyDiv w:val="1"/>
      <w:marLeft w:val="0"/>
      <w:marRight w:val="0"/>
      <w:marTop w:val="0"/>
      <w:marBottom w:val="0"/>
      <w:divBdr>
        <w:top w:val="none" w:sz="0" w:space="0" w:color="auto"/>
        <w:left w:val="none" w:sz="0" w:space="0" w:color="auto"/>
        <w:bottom w:val="none" w:sz="0" w:space="0" w:color="auto"/>
        <w:right w:val="none" w:sz="0" w:space="0" w:color="auto"/>
      </w:divBdr>
    </w:div>
    <w:div w:id="1334989937">
      <w:bodyDiv w:val="1"/>
      <w:marLeft w:val="0"/>
      <w:marRight w:val="0"/>
      <w:marTop w:val="0"/>
      <w:marBottom w:val="0"/>
      <w:divBdr>
        <w:top w:val="none" w:sz="0" w:space="0" w:color="auto"/>
        <w:left w:val="none" w:sz="0" w:space="0" w:color="auto"/>
        <w:bottom w:val="none" w:sz="0" w:space="0" w:color="auto"/>
        <w:right w:val="none" w:sz="0" w:space="0" w:color="auto"/>
      </w:divBdr>
    </w:div>
    <w:div w:id="1426347100">
      <w:bodyDiv w:val="1"/>
      <w:marLeft w:val="0"/>
      <w:marRight w:val="0"/>
      <w:marTop w:val="0"/>
      <w:marBottom w:val="0"/>
      <w:divBdr>
        <w:top w:val="none" w:sz="0" w:space="0" w:color="auto"/>
        <w:left w:val="none" w:sz="0" w:space="0" w:color="auto"/>
        <w:bottom w:val="none" w:sz="0" w:space="0" w:color="auto"/>
        <w:right w:val="none" w:sz="0" w:space="0" w:color="auto"/>
      </w:divBdr>
    </w:div>
    <w:div w:id="1488396986">
      <w:bodyDiv w:val="1"/>
      <w:marLeft w:val="0"/>
      <w:marRight w:val="0"/>
      <w:marTop w:val="0"/>
      <w:marBottom w:val="0"/>
      <w:divBdr>
        <w:top w:val="none" w:sz="0" w:space="0" w:color="auto"/>
        <w:left w:val="none" w:sz="0" w:space="0" w:color="auto"/>
        <w:bottom w:val="none" w:sz="0" w:space="0" w:color="auto"/>
        <w:right w:val="none" w:sz="0" w:space="0" w:color="auto"/>
      </w:divBdr>
    </w:div>
    <w:div w:id="1585338562">
      <w:bodyDiv w:val="1"/>
      <w:marLeft w:val="0"/>
      <w:marRight w:val="0"/>
      <w:marTop w:val="0"/>
      <w:marBottom w:val="0"/>
      <w:divBdr>
        <w:top w:val="none" w:sz="0" w:space="0" w:color="auto"/>
        <w:left w:val="none" w:sz="0" w:space="0" w:color="auto"/>
        <w:bottom w:val="none" w:sz="0" w:space="0" w:color="auto"/>
        <w:right w:val="none" w:sz="0" w:space="0" w:color="auto"/>
      </w:divBdr>
    </w:div>
    <w:div w:id="1656716729">
      <w:bodyDiv w:val="1"/>
      <w:marLeft w:val="0"/>
      <w:marRight w:val="0"/>
      <w:marTop w:val="0"/>
      <w:marBottom w:val="0"/>
      <w:divBdr>
        <w:top w:val="none" w:sz="0" w:space="0" w:color="auto"/>
        <w:left w:val="none" w:sz="0" w:space="0" w:color="auto"/>
        <w:bottom w:val="none" w:sz="0" w:space="0" w:color="auto"/>
        <w:right w:val="none" w:sz="0" w:space="0" w:color="auto"/>
      </w:divBdr>
      <w:divsChild>
        <w:div w:id="1534804152">
          <w:marLeft w:val="0"/>
          <w:marRight w:val="0"/>
          <w:marTop w:val="0"/>
          <w:marBottom w:val="0"/>
          <w:divBdr>
            <w:top w:val="none" w:sz="0" w:space="0" w:color="auto"/>
            <w:left w:val="none" w:sz="0" w:space="0" w:color="auto"/>
            <w:bottom w:val="none" w:sz="0" w:space="0" w:color="auto"/>
            <w:right w:val="none" w:sz="0" w:space="0" w:color="auto"/>
          </w:divBdr>
        </w:div>
      </w:divsChild>
    </w:div>
    <w:div w:id="1761563299">
      <w:bodyDiv w:val="1"/>
      <w:marLeft w:val="0"/>
      <w:marRight w:val="0"/>
      <w:marTop w:val="0"/>
      <w:marBottom w:val="0"/>
      <w:divBdr>
        <w:top w:val="none" w:sz="0" w:space="0" w:color="auto"/>
        <w:left w:val="none" w:sz="0" w:space="0" w:color="auto"/>
        <w:bottom w:val="none" w:sz="0" w:space="0" w:color="auto"/>
        <w:right w:val="none" w:sz="0" w:space="0" w:color="auto"/>
      </w:divBdr>
    </w:div>
    <w:div w:id="1828548481">
      <w:bodyDiv w:val="1"/>
      <w:marLeft w:val="0"/>
      <w:marRight w:val="0"/>
      <w:marTop w:val="0"/>
      <w:marBottom w:val="0"/>
      <w:divBdr>
        <w:top w:val="none" w:sz="0" w:space="0" w:color="auto"/>
        <w:left w:val="none" w:sz="0" w:space="0" w:color="auto"/>
        <w:bottom w:val="none" w:sz="0" w:space="0" w:color="auto"/>
        <w:right w:val="none" w:sz="0" w:space="0" w:color="auto"/>
      </w:divBdr>
    </w:div>
    <w:div w:id="1852261037">
      <w:bodyDiv w:val="1"/>
      <w:marLeft w:val="0"/>
      <w:marRight w:val="0"/>
      <w:marTop w:val="0"/>
      <w:marBottom w:val="0"/>
      <w:divBdr>
        <w:top w:val="none" w:sz="0" w:space="0" w:color="auto"/>
        <w:left w:val="none" w:sz="0" w:space="0" w:color="auto"/>
        <w:bottom w:val="none" w:sz="0" w:space="0" w:color="auto"/>
        <w:right w:val="none" w:sz="0" w:space="0" w:color="auto"/>
      </w:divBdr>
    </w:div>
    <w:div w:id="1880628616">
      <w:bodyDiv w:val="1"/>
      <w:marLeft w:val="0"/>
      <w:marRight w:val="0"/>
      <w:marTop w:val="0"/>
      <w:marBottom w:val="0"/>
      <w:divBdr>
        <w:top w:val="none" w:sz="0" w:space="0" w:color="auto"/>
        <w:left w:val="none" w:sz="0" w:space="0" w:color="auto"/>
        <w:bottom w:val="none" w:sz="0" w:space="0" w:color="auto"/>
        <w:right w:val="none" w:sz="0" w:space="0" w:color="auto"/>
      </w:divBdr>
    </w:div>
    <w:div w:id="1908488115">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4fc1b7d-2491-4325-b4ba-4ded840cc5c3" xsi:nil="true"/>
    <lcf76f155ced4ddcb4097134ff3c332f xmlns="9521437f-7a5f-4c0e-989d-711dce789f2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43E9EF-39A7-462A-9438-5B77ABBEAC40}">
  <ds:schemaRefs>
    <ds:schemaRef ds:uri="http://schemas.openxmlformats.org/officeDocument/2006/bibliography"/>
  </ds:schemaRefs>
</ds:datastoreItem>
</file>

<file path=customXml/itemProps2.xml><?xml version="1.0" encoding="utf-8"?>
<ds:datastoreItem xmlns:ds="http://schemas.openxmlformats.org/officeDocument/2006/customXml" ds:itemID="{6D1A64A1-8041-4CC0-A91E-A98A16A908B9}">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customXml/itemProps3.xml><?xml version="1.0" encoding="utf-8"?>
<ds:datastoreItem xmlns:ds="http://schemas.openxmlformats.org/officeDocument/2006/customXml" ds:itemID="{8913E238-6937-4E6B-A0D3-52387B07E9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16D63C-9166-4864-A3AB-3332824E5883}">
  <ds:schemaRefs>
    <ds:schemaRef ds:uri="http://schemas.microsoft.com/sharepoint/v3/contenttype/forms"/>
  </ds:schemaRefs>
</ds:datastoreItem>
</file>

<file path=docMetadata/LabelInfo.xml><?xml version="1.0" encoding="utf-8"?>
<clbl:labelList xmlns:clbl="http://schemas.microsoft.com/office/2020/mipLabelMetadata">
  <clbl:label id="{43eba056-5ca4-4871-89ac-bdd09160ce7e}" enabled="0" method="" siteId="{43eba056-5ca4-4871-89ac-bdd09160ce7e}" removed="1"/>
</clbl:labelList>
</file>

<file path=docProps/app.xml><?xml version="1.0" encoding="utf-8"?>
<Properties xmlns="http://schemas.openxmlformats.org/officeDocument/2006/extended-properties" xmlns:vt="http://schemas.openxmlformats.org/officeDocument/2006/docPropsVTypes">
  <Template>Normal.dotm</Template>
  <TotalTime>545</TotalTime>
  <Pages>8</Pages>
  <Words>2921</Words>
  <Characters>16655</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Manager/>
  <Company>Xiaomi</Company>
  <LinksUpToDate>false</LinksUpToDate>
  <CharactersWithSpaces>19537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Luca Lodigiani</dc:creator>
  <cp:keywords/>
  <dc:description/>
  <cp:lastModifiedBy>Luca Lodigiani</cp:lastModifiedBy>
  <cp:revision>314</cp:revision>
  <cp:lastPrinted>2013-09-18T16:52:00Z</cp:lastPrinted>
  <dcterms:created xsi:type="dcterms:W3CDTF">2024-10-04T08:21:00Z</dcterms:created>
  <dcterms:modified xsi:type="dcterms:W3CDTF">2024-10-07T17:36:00Z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(2)FLrHF8+CSfqiBPBoYnPTZnzztzIgq3YVwTsnZnqL/gn6KlDhnp0t2qvXs6YQsegSfr9NSAUk_x000d_
koJdrZKS4pf1DVy/bKJZBPkS2RueOspkV8pxfQRn+JdW9XaUbJrch52QtlmHV0wlDUkG87Hc_x000d_
VIs6ZZkrKVCfb6xIW1rPpkC4Nz+8rjXg4Ld/pRJnIBn/JN8fFcnLeb1dMovTBm3X1WD4Jl8t_x000d_
Fc3lMWOtKl3OzZUfZr</vt:lpwstr>
  </property>
  <property fmtid="{D5CDD505-2E9C-101B-9397-08002B2CF9AE}" pid="3" name="_2015_ms_pID_7253431">
    <vt:lpwstr>sj6QXeB6DeIoyb4yP4VNW9m7HKCXo6aL4qir1eb9p4KvXpKErZ8lGs_x000d_
iZPfaRlTMAzlQROSThENAxDPdyog1bSjc1AkF1XMpLFMqejAjiKftIJjByb9A7yYZ+evczgK_x000d_
P5nb2PjZUSf2AkvzfAePoo6DDtwTGkcApLOU4dqT8pg+tmi6+nSiXDvxi7QGGmfYj0c+QuBT_x000d_
GAYRiPkfb3B09ZNQ</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1641863297</vt:lpwstr>
  </property>
  <property fmtid="{D5CDD505-2E9C-101B-9397-08002B2CF9AE}" pid="8" name="ContentTypeId">
    <vt:lpwstr>0x010100B98573469650B343AF314866C5FCEB84</vt:lpwstr>
  </property>
  <property fmtid="{D5CDD505-2E9C-101B-9397-08002B2CF9AE}" pid="9" name="MediaServiceImageTags">
    <vt:lpwstr/>
  </property>
</Properties>
</file>